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86" w:rsidRPr="00DE321E" w:rsidRDefault="001405E0" w:rsidP="00DE321E">
      <w:pPr>
        <w:spacing w:after="28" w:line="276" w:lineRule="auto"/>
        <w:contextualSpacing/>
        <w:jc w:val="center"/>
        <w:rPr>
          <w:rFonts w:ascii="Century Gothic" w:hAnsi="Century Gothic" w:cs="Cambria"/>
          <w:i/>
          <w:sz w:val="18"/>
          <w:szCs w:val="18"/>
        </w:rPr>
      </w:pPr>
      <w:bookmarkStart w:id="0" w:name="_GoBack"/>
      <w:bookmarkEnd w:id="0"/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="004C6EC3" w:rsidRPr="00DE321E">
        <w:rPr>
          <w:rFonts w:ascii="Century Gothic" w:hAnsi="Century Gothic" w:cs="Cambria"/>
          <w:i/>
          <w:sz w:val="18"/>
          <w:szCs w:val="18"/>
        </w:rPr>
        <w:t>_________________________________</w:t>
      </w:r>
    </w:p>
    <w:p w:rsidR="00185B86" w:rsidRPr="00DE321E" w:rsidRDefault="004C6EC3" w:rsidP="00DE321E">
      <w:pPr>
        <w:spacing w:after="28" w:line="276" w:lineRule="auto"/>
        <w:contextualSpacing/>
        <w:jc w:val="center"/>
        <w:rPr>
          <w:rFonts w:ascii="Century Gothic" w:hAnsi="Century Gothic" w:cs="Cambria"/>
          <w:i/>
          <w:sz w:val="18"/>
          <w:szCs w:val="18"/>
        </w:rPr>
      </w:pP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  <w:t>Miejscowość, data</w:t>
      </w:r>
    </w:p>
    <w:p w:rsidR="00185B86" w:rsidRDefault="00185B86" w:rsidP="00DE321E">
      <w:pPr>
        <w:spacing w:after="28" w:line="276" w:lineRule="auto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2C4A11" w:rsidRDefault="002C4A11" w:rsidP="00DE321E">
      <w:pPr>
        <w:spacing w:after="28" w:line="276" w:lineRule="auto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2C4A11" w:rsidRPr="00DE321E" w:rsidRDefault="002C4A11" w:rsidP="00DE321E">
      <w:pPr>
        <w:spacing w:after="28" w:line="276" w:lineRule="auto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185B86" w:rsidRPr="00DE321E" w:rsidRDefault="00185B86" w:rsidP="00DE321E">
      <w:pPr>
        <w:spacing w:after="28" w:line="276" w:lineRule="auto"/>
        <w:ind w:left="3686"/>
        <w:contextualSpacing/>
        <w:jc w:val="both"/>
        <w:rPr>
          <w:rFonts w:ascii="Century Gothic" w:hAnsi="Century Gothic" w:cs="Cambria"/>
          <w:b/>
          <w:bCs/>
          <w:sz w:val="18"/>
          <w:szCs w:val="18"/>
        </w:rPr>
      </w:pPr>
      <w:r w:rsidRPr="00DE321E">
        <w:rPr>
          <w:rFonts w:ascii="Century Gothic" w:hAnsi="Century Gothic" w:cs="Cambria"/>
          <w:b/>
          <w:bCs/>
          <w:sz w:val="18"/>
          <w:szCs w:val="18"/>
        </w:rPr>
        <w:t xml:space="preserve">Sąd </w:t>
      </w:r>
      <w:r w:rsidR="00A262A1" w:rsidRPr="00DE321E">
        <w:rPr>
          <w:rFonts w:ascii="Century Gothic" w:hAnsi="Century Gothic" w:cs="Cambria"/>
          <w:b/>
          <w:bCs/>
          <w:sz w:val="18"/>
          <w:szCs w:val="18"/>
        </w:rPr>
        <w:t>Rejonowy</w:t>
      </w:r>
      <w:r w:rsidR="00DE321E" w:rsidRPr="00DE321E">
        <w:rPr>
          <w:rFonts w:ascii="Century Gothic" w:hAnsi="Century Gothic" w:cs="Cambria"/>
          <w:b/>
          <w:bCs/>
          <w:sz w:val="18"/>
          <w:szCs w:val="18"/>
        </w:rPr>
        <w:t xml:space="preserve"> </w:t>
      </w:r>
      <w:r w:rsidR="00DE321E" w:rsidRPr="002C4A11">
        <w:rPr>
          <w:rFonts w:ascii="Century Gothic" w:hAnsi="Century Gothic" w:cs="Cambria"/>
          <w:b/>
          <w:bCs/>
          <w:sz w:val="18"/>
          <w:szCs w:val="18"/>
          <w:highlight w:val="lightGray"/>
          <w:vertAlign w:val="superscript"/>
        </w:rPr>
        <w:t>(1)</w:t>
      </w:r>
      <w:r w:rsidR="00DE321E" w:rsidRPr="00DE321E">
        <w:rPr>
          <w:rFonts w:ascii="Century Gothic" w:hAnsi="Century Gothic" w:cs="Cambria"/>
          <w:b/>
          <w:bCs/>
          <w:sz w:val="18"/>
          <w:szCs w:val="18"/>
          <w:vertAlign w:val="superscript"/>
        </w:rPr>
        <w:t xml:space="preserve"> </w:t>
      </w:r>
      <w:r w:rsidR="004C6EC3" w:rsidRPr="00DE321E">
        <w:rPr>
          <w:rFonts w:ascii="Century Gothic" w:hAnsi="Century Gothic" w:cs="Cambria"/>
          <w:b/>
          <w:bCs/>
          <w:sz w:val="18"/>
          <w:szCs w:val="18"/>
        </w:rPr>
        <w:t>w ___________</w:t>
      </w:r>
    </w:p>
    <w:p w:rsidR="00185B86" w:rsidRPr="00DE321E" w:rsidRDefault="004C6EC3" w:rsidP="00DE321E">
      <w:pPr>
        <w:spacing w:after="28" w:line="276" w:lineRule="auto"/>
        <w:ind w:left="3686"/>
        <w:contextualSpacing/>
        <w:jc w:val="both"/>
        <w:rPr>
          <w:rFonts w:ascii="Century Gothic" w:hAnsi="Century Gothic" w:cs="Cambria"/>
          <w:b/>
          <w:bCs/>
          <w:sz w:val="18"/>
          <w:szCs w:val="18"/>
        </w:rPr>
      </w:pPr>
      <w:r w:rsidRPr="00DE321E">
        <w:rPr>
          <w:rFonts w:ascii="Century Gothic" w:hAnsi="Century Gothic" w:cs="Cambria"/>
          <w:b/>
          <w:bCs/>
          <w:sz w:val="18"/>
          <w:szCs w:val="18"/>
        </w:rPr>
        <w:t>__</w:t>
      </w:r>
      <w:proofErr w:type="gramStart"/>
      <w:r w:rsidRPr="00DE321E">
        <w:rPr>
          <w:rFonts w:ascii="Century Gothic" w:hAnsi="Century Gothic" w:cs="Cambria"/>
          <w:b/>
          <w:bCs/>
          <w:sz w:val="18"/>
          <w:szCs w:val="18"/>
        </w:rPr>
        <w:t>_</w:t>
      </w:r>
      <w:r w:rsidR="00DE321E" w:rsidRPr="002C4A11">
        <w:rPr>
          <w:rFonts w:ascii="Century Gothic" w:hAnsi="Century Gothic" w:cs="Cambria"/>
          <w:b/>
          <w:bCs/>
          <w:sz w:val="18"/>
          <w:szCs w:val="18"/>
          <w:highlight w:val="lightGray"/>
          <w:vertAlign w:val="superscript"/>
        </w:rPr>
        <w:t>(</w:t>
      </w:r>
      <w:proofErr w:type="gramEnd"/>
      <w:r w:rsidR="00DE321E" w:rsidRPr="002C4A11">
        <w:rPr>
          <w:rFonts w:ascii="Century Gothic" w:hAnsi="Century Gothic" w:cs="Cambria"/>
          <w:b/>
          <w:bCs/>
          <w:sz w:val="18"/>
          <w:szCs w:val="18"/>
          <w:highlight w:val="lightGray"/>
          <w:vertAlign w:val="superscript"/>
        </w:rPr>
        <w:t>2)</w:t>
      </w:r>
      <w:r w:rsidR="00DE321E" w:rsidRPr="00DE321E">
        <w:rPr>
          <w:rFonts w:ascii="Century Gothic" w:hAnsi="Century Gothic" w:cs="Cambria"/>
          <w:b/>
          <w:bCs/>
          <w:sz w:val="18"/>
          <w:szCs w:val="18"/>
        </w:rPr>
        <w:t xml:space="preserve"> </w:t>
      </w:r>
      <w:r w:rsidRPr="00DE321E">
        <w:rPr>
          <w:rFonts w:ascii="Century Gothic" w:hAnsi="Century Gothic" w:cs="Cambria"/>
          <w:b/>
          <w:bCs/>
          <w:sz w:val="18"/>
          <w:szCs w:val="18"/>
        </w:rPr>
        <w:t>Wydział Cywilny</w:t>
      </w:r>
    </w:p>
    <w:p w:rsidR="00185B86" w:rsidRPr="00DE321E" w:rsidRDefault="004C6EC3" w:rsidP="00DE321E">
      <w:pPr>
        <w:spacing w:after="28" w:line="276" w:lineRule="auto"/>
        <w:ind w:left="3686"/>
        <w:contextualSpacing/>
        <w:jc w:val="both"/>
        <w:rPr>
          <w:rFonts w:ascii="Century Gothic" w:hAnsi="Century Gothic" w:cs="Cambria"/>
          <w:bCs/>
          <w:sz w:val="18"/>
          <w:szCs w:val="18"/>
        </w:rPr>
      </w:pPr>
      <w:r w:rsidRPr="00DE321E">
        <w:rPr>
          <w:rFonts w:ascii="Century Gothic" w:hAnsi="Century Gothic" w:cs="Cambria"/>
          <w:bCs/>
          <w:sz w:val="18"/>
          <w:szCs w:val="18"/>
        </w:rPr>
        <w:t>ul. _______________</w:t>
      </w:r>
    </w:p>
    <w:p w:rsidR="00185B86" w:rsidRPr="00DE321E" w:rsidRDefault="004C6EC3" w:rsidP="00DE321E">
      <w:pPr>
        <w:spacing w:after="28" w:line="276" w:lineRule="auto"/>
        <w:ind w:left="3686"/>
        <w:contextualSpacing/>
        <w:jc w:val="both"/>
        <w:rPr>
          <w:rFonts w:ascii="Century Gothic" w:hAnsi="Century Gothic" w:cs="Cambria"/>
          <w:bCs/>
          <w:sz w:val="18"/>
          <w:szCs w:val="18"/>
        </w:rPr>
      </w:pPr>
      <w:proofErr w:type="gramStart"/>
      <w:r w:rsidRPr="00DE321E">
        <w:rPr>
          <w:rFonts w:ascii="Century Gothic" w:hAnsi="Century Gothic" w:cs="Cambria"/>
          <w:bCs/>
          <w:sz w:val="18"/>
          <w:szCs w:val="18"/>
        </w:rPr>
        <w:t>..</w:t>
      </w:r>
      <w:proofErr w:type="gramEnd"/>
      <w:r w:rsidRPr="00DE321E">
        <w:rPr>
          <w:rFonts w:ascii="Century Gothic" w:hAnsi="Century Gothic" w:cs="Cambria"/>
          <w:bCs/>
          <w:sz w:val="18"/>
          <w:szCs w:val="18"/>
        </w:rPr>
        <w:t>-… ____________(adres)</w:t>
      </w:r>
    </w:p>
    <w:p w:rsidR="00185B86" w:rsidRDefault="00185B86" w:rsidP="00DE321E">
      <w:pPr>
        <w:spacing w:after="28" w:line="276" w:lineRule="auto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2C4A11" w:rsidRPr="00DE321E" w:rsidRDefault="002C4A11" w:rsidP="00DE321E">
      <w:pPr>
        <w:spacing w:after="28" w:line="276" w:lineRule="auto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185B86" w:rsidRPr="00DE321E" w:rsidRDefault="00185B86" w:rsidP="00DE321E">
      <w:pPr>
        <w:spacing w:after="28" w:line="276" w:lineRule="auto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2C4A11" w:rsidRDefault="004C6EC3" w:rsidP="002C4A11">
      <w:pPr>
        <w:spacing w:after="28" w:line="276" w:lineRule="auto"/>
        <w:ind w:left="2977" w:hanging="1275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b/>
          <w:bCs/>
          <w:sz w:val="18"/>
          <w:szCs w:val="18"/>
        </w:rPr>
        <w:t>Wnioskodawca</w:t>
      </w:r>
      <w:r w:rsidR="00185B86" w:rsidRPr="00DE321E">
        <w:rPr>
          <w:rFonts w:ascii="Century Gothic" w:hAnsi="Century Gothic" w:cs="Cambria"/>
          <w:b/>
          <w:bCs/>
          <w:sz w:val="18"/>
          <w:szCs w:val="18"/>
        </w:rPr>
        <w:t>:</w:t>
      </w:r>
      <w:r w:rsidR="00185B86" w:rsidRPr="00DE321E">
        <w:rPr>
          <w:rFonts w:ascii="Century Gothic" w:hAnsi="Century Gothic" w:cs="Cambria"/>
          <w:b/>
          <w:bCs/>
          <w:sz w:val="18"/>
          <w:szCs w:val="18"/>
        </w:rPr>
        <w:tab/>
      </w:r>
      <w:r w:rsidRPr="00DE321E">
        <w:rPr>
          <w:rFonts w:ascii="Century Gothic" w:hAnsi="Century Gothic" w:cs="Cambria"/>
          <w:bCs/>
          <w:sz w:val="18"/>
          <w:szCs w:val="18"/>
        </w:rPr>
        <w:t>imię/imiona i nazwisko</w:t>
      </w:r>
    </w:p>
    <w:p w:rsidR="002C4A11" w:rsidRDefault="004C6EC3" w:rsidP="002C4A11">
      <w:pPr>
        <w:spacing w:after="28" w:line="276" w:lineRule="auto"/>
        <w:ind w:left="3544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sz w:val="18"/>
          <w:szCs w:val="18"/>
        </w:rPr>
        <w:t>Adres zamieszkania / adres dla doręczeń (jeżeli jest inny niż</w:t>
      </w:r>
      <w:r w:rsidR="002C4A11">
        <w:rPr>
          <w:rFonts w:ascii="Century Gothic" w:hAnsi="Century Gothic" w:cs="Cambria"/>
          <w:sz w:val="18"/>
          <w:szCs w:val="18"/>
        </w:rPr>
        <w:t xml:space="preserve"> </w:t>
      </w:r>
      <w:r w:rsidRPr="00DE321E">
        <w:rPr>
          <w:rFonts w:ascii="Century Gothic" w:hAnsi="Century Gothic" w:cs="Cambria"/>
          <w:sz w:val="18"/>
          <w:szCs w:val="18"/>
        </w:rPr>
        <w:t>adres zamieszkania)</w:t>
      </w:r>
    </w:p>
    <w:p w:rsidR="00185B86" w:rsidRPr="00DE321E" w:rsidRDefault="00185B86" w:rsidP="002C4A11">
      <w:pPr>
        <w:spacing w:after="28" w:line="276" w:lineRule="auto"/>
        <w:ind w:left="3544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sz w:val="18"/>
          <w:szCs w:val="18"/>
        </w:rPr>
        <w:t xml:space="preserve">Nr </w:t>
      </w:r>
      <w:r w:rsidR="004C6EC3" w:rsidRPr="00DE321E">
        <w:rPr>
          <w:rFonts w:ascii="Century Gothic" w:hAnsi="Century Gothic" w:cs="Cambria"/>
          <w:sz w:val="18"/>
          <w:szCs w:val="18"/>
        </w:rPr>
        <w:t>PESEL: _________________</w:t>
      </w:r>
    </w:p>
    <w:p w:rsidR="00185B86" w:rsidRPr="00DE321E" w:rsidRDefault="00185B86" w:rsidP="00DE321E">
      <w:pPr>
        <w:spacing w:after="28" w:line="276" w:lineRule="auto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185B86" w:rsidRDefault="00185B86" w:rsidP="00DE321E">
      <w:pPr>
        <w:spacing w:after="28" w:line="276" w:lineRule="auto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sz w:val="18"/>
          <w:szCs w:val="18"/>
        </w:rPr>
        <w:tab/>
      </w:r>
    </w:p>
    <w:p w:rsidR="002C4A11" w:rsidRDefault="002C4A11" w:rsidP="002C4A11">
      <w:pPr>
        <w:spacing w:after="28" w:line="276" w:lineRule="auto"/>
        <w:ind w:left="3544" w:hanging="1275"/>
        <w:contextualSpacing/>
        <w:jc w:val="both"/>
        <w:rPr>
          <w:rFonts w:ascii="Century Gothic" w:hAnsi="Century Gothic" w:cs="Cambria"/>
          <w:sz w:val="18"/>
          <w:szCs w:val="18"/>
        </w:rPr>
      </w:pPr>
      <w:r>
        <w:rPr>
          <w:rFonts w:ascii="Century Gothic" w:hAnsi="Century Gothic" w:cs="Cambria"/>
          <w:b/>
          <w:bCs/>
          <w:sz w:val="18"/>
          <w:szCs w:val="18"/>
        </w:rPr>
        <w:t>Przeciwnik</w:t>
      </w:r>
      <w:r w:rsidRPr="00DE321E">
        <w:rPr>
          <w:rFonts w:ascii="Century Gothic" w:hAnsi="Century Gothic" w:cs="Cambria"/>
          <w:b/>
          <w:bCs/>
          <w:sz w:val="18"/>
          <w:szCs w:val="18"/>
        </w:rPr>
        <w:t>:</w:t>
      </w:r>
      <w:r w:rsidRPr="00DE321E">
        <w:rPr>
          <w:rFonts w:ascii="Century Gothic" w:hAnsi="Century Gothic" w:cs="Cambria"/>
          <w:b/>
          <w:bCs/>
          <w:sz w:val="18"/>
          <w:szCs w:val="18"/>
        </w:rPr>
        <w:tab/>
      </w:r>
      <w:r w:rsidR="00FF5F47">
        <w:rPr>
          <w:rFonts w:ascii="Century Gothic" w:hAnsi="Century Gothic" w:cs="Cambria"/>
          <w:bCs/>
          <w:sz w:val="18"/>
          <w:szCs w:val="18"/>
        </w:rPr>
        <w:t>Pełna nazwa banku zgodnie z odpisem KRS</w:t>
      </w:r>
    </w:p>
    <w:p w:rsidR="002C4A11" w:rsidRDefault="004C6EC3" w:rsidP="002C4A11">
      <w:pPr>
        <w:spacing w:after="28" w:line="276" w:lineRule="auto"/>
        <w:ind w:left="3544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sz w:val="18"/>
          <w:szCs w:val="18"/>
        </w:rPr>
        <w:t>Ul. ______________</w:t>
      </w:r>
    </w:p>
    <w:p w:rsidR="002C4A11" w:rsidRDefault="004C6EC3" w:rsidP="002C4A11">
      <w:pPr>
        <w:spacing w:after="28" w:line="276" w:lineRule="auto"/>
        <w:ind w:left="3544"/>
        <w:contextualSpacing/>
        <w:jc w:val="both"/>
        <w:rPr>
          <w:rFonts w:ascii="Century Gothic" w:hAnsi="Century Gothic" w:cs="Cambria"/>
          <w:sz w:val="18"/>
          <w:szCs w:val="18"/>
        </w:rPr>
      </w:pPr>
      <w:proofErr w:type="gramStart"/>
      <w:r w:rsidRPr="00DE321E">
        <w:rPr>
          <w:rFonts w:ascii="Century Gothic" w:hAnsi="Century Gothic" w:cs="Cambria"/>
          <w:sz w:val="18"/>
          <w:szCs w:val="18"/>
        </w:rPr>
        <w:t>..</w:t>
      </w:r>
      <w:proofErr w:type="gramEnd"/>
      <w:r w:rsidRPr="00DE321E">
        <w:rPr>
          <w:rFonts w:ascii="Century Gothic" w:hAnsi="Century Gothic" w:cs="Cambria"/>
          <w:sz w:val="18"/>
          <w:szCs w:val="18"/>
        </w:rPr>
        <w:t>-… __________ adres siedziby głównej/oddziału</w:t>
      </w:r>
      <w:r w:rsidR="002C4A11">
        <w:rPr>
          <w:rFonts w:ascii="Century Gothic" w:hAnsi="Century Gothic" w:cs="Cambria"/>
          <w:sz w:val="18"/>
          <w:szCs w:val="18"/>
        </w:rPr>
        <w:t xml:space="preserve"> </w:t>
      </w:r>
      <w:r w:rsidRPr="00DE321E">
        <w:rPr>
          <w:rFonts w:ascii="Century Gothic" w:hAnsi="Century Gothic" w:cs="Cambria"/>
          <w:sz w:val="18"/>
          <w:szCs w:val="18"/>
        </w:rPr>
        <w:t>banku</w:t>
      </w:r>
    </w:p>
    <w:p w:rsidR="00185B86" w:rsidRPr="002C4A11" w:rsidRDefault="004C6EC3" w:rsidP="002C4A11">
      <w:pPr>
        <w:spacing w:after="28" w:line="276" w:lineRule="auto"/>
        <w:ind w:left="3544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iCs/>
          <w:sz w:val="18"/>
          <w:szCs w:val="18"/>
        </w:rPr>
        <w:t>nr KRS_________________</w:t>
      </w:r>
    </w:p>
    <w:p w:rsidR="00185B86" w:rsidRPr="00DE321E" w:rsidRDefault="00185B86" w:rsidP="00DE321E">
      <w:pPr>
        <w:spacing w:after="28" w:line="276" w:lineRule="auto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sz w:val="18"/>
          <w:szCs w:val="18"/>
        </w:rPr>
        <w:tab/>
      </w:r>
      <w:r w:rsidRPr="00DE321E">
        <w:rPr>
          <w:rFonts w:ascii="Century Gothic" w:hAnsi="Century Gothic" w:cs="Cambria"/>
          <w:sz w:val="18"/>
          <w:szCs w:val="18"/>
        </w:rPr>
        <w:tab/>
      </w:r>
      <w:r w:rsidRPr="00DE321E">
        <w:rPr>
          <w:rFonts w:ascii="Century Gothic" w:hAnsi="Century Gothic" w:cs="Cambria"/>
          <w:sz w:val="18"/>
          <w:szCs w:val="18"/>
        </w:rPr>
        <w:tab/>
      </w:r>
    </w:p>
    <w:p w:rsidR="00185B86" w:rsidRPr="00DE321E" w:rsidRDefault="00185B86" w:rsidP="00DE321E">
      <w:pPr>
        <w:spacing w:after="0" w:line="240" w:lineRule="auto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185B86" w:rsidRPr="00DE321E" w:rsidRDefault="00185B86" w:rsidP="00DE321E">
      <w:pPr>
        <w:spacing w:after="0" w:line="240" w:lineRule="auto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185B86" w:rsidRPr="002C4A11" w:rsidRDefault="002C4A11" w:rsidP="00DE321E">
      <w:pPr>
        <w:spacing w:after="0" w:line="360" w:lineRule="auto"/>
        <w:contextualSpacing/>
        <w:jc w:val="center"/>
        <w:rPr>
          <w:rFonts w:ascii="Century Gothic" w:hAnsi="Century Gothic"/>
          <w:b/>
          <w:sz w:val="26"/>
          <w:szCs w:val="26"/>
        </w:rPr>
      </w:pPr>
      <w:r w:rsidRPr="002C4A11">
        <w:rPr>
          <w:rFonts w:ascii="Century Gothic" w:hAnsi="Century Gothic"/>
          <w:b/>
          <w:sz w:val="26"/>
          <w:szCs w:val="26"/>
        </w:rPr>
        <w:br/>
      </w:r>
      <w:r w:rsidR="00185B86" w:rsidRPr="002C4A11">
        <w:rPr>
          <w:rFonts w:ascii="Century Gothic" w:hAnsi="Century Gothic"/>
          <w:b/>
          <w:sz w:val="26"/>
          <w:szCs w:val="26"/>
        </w:rPr>
        <w:t>WNIOSEK O ZAWEZWANIE DO PRÓBY UGODOWEJ</w:t>
      </w:r>
    </w:p>
    <w:p w:rsidR="002C4A11" w:rsidRDefault="002C4A11" w:rsidP="002C4A11">
      <w:pPr>
        <w:spacing w:line="360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:rsidR="00185B86" w:rsidRDefault="004C6EC3" w:rsidP="002C4A11">
      <w:pPr>
        <w:spacing w:line="360" w:lineRule="auto"/>
        <w:ind w:firstLine="426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 xml:space="preserve">Działając w własnym, </w:t>
      </w:r>
      <w:r w:rsidR="00185B86" w:rsidRPr="00DE321E">
        <w:rPr>
          <w:rFonts w:ascii="Century Gothic" w:hAnsi="Century Gothic"/>
          <w:sz w:val="18"/>
          <w:szCs w:val="18"/>
        </w:rPr>
        <w:t>na podstawie a</w:t>
      </w:r>
      <w:r w:rsidRPr="00DE321E">
        <w:rPr>
          <w:rFonts w:ascii="Century Gothic" w:hAnsi="Century Gothic"/>
          <w:sz w:val="18"/>
          <w:szCs w:val="18"/>
        </w:rPr>
        <w:t>rt. 184 k.p.c. wnoszę</w:t>
      </w:r>
      <w:r w:rsidR="00185B86" w:rsidRPr="00DE321E">
        <w:rPr>
          <w:rFonts w:ascii="Century Gothic" w:hAnsi="Century Gothic"/>
          <w:sz w:val="18"/>
          <w:szCs w:val="18"/>
        </w:rPr>
        <w:t xml:space="preserve"> o:</w:t>
      </w:r>
    </w:p>
    <w:p w:rsidR="002C4A11" w:rsidRPr="00DE321E" w:rsidRDefault="002C4A11" w:rsidP="002C4A11">
      <w:pPr>
        <w:spacing w:line="360" w:lineRule="auto"/>
        <w:ind w:firstLine="426"/>
        <w:contextualSpacing/>
        <w:jc w:val="both"/>
        <w:rPr>
          <w:rFonts w:ascii="Century Gothic" w:hAnsi="Century Gothic"/>
          <w:sz w:val="18"/>
          <w:szCs w:val="18"/>
        </w:rPr>
      </w:pPr>
    </w:p>
    <w:p w:rsidR="00185B86" w:rsidRDefault="002C4A11" w:rsidP="002C4A11">
      <w:pPr>
        <w:numPr>
          <w:ilvl w:val="1"/>
          <w:numId w:val="3"/>
        </w:numPr>
        <w:spacing w:line="360" w:lineRule="auto"/>
        <w:ind w:left="426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</w:t>
      </w:r>
      <w:r w:rsidR="00185B86" w:rsidRPr="00DE321E">
        <w:rPr>
          <w:rFonts w:ascii="Century Gothic" w:hAnsi="Century Gothic"/>
          <w:sz w:val="18"/>
          <w:szCs w:val="18"/>
        </w:rPr>
        <w:t xml:space="preserve">awezwanie Przeciwnika do zawarcia ugody tej treści, że: </w:t>
      </w:r>
    </w:p>
    <w:p w:rsidR="002C4A11" w:rsidRPr="00DE321E" w:rsidRDefault="002C4A11" w:rsidP="002C4A11">
      <w:pPr>
        <w:spacing w:line="360" w:lineRule="auto"/>
        <w:ind w:left="426"/>
        <w:contextualSpacing/>
        <w:jc w:val="both"/>
        <w:rPr>
          <w:rFonts w:ascii="Century Gothic" w:hAnsi="Century Gothic"/>
          <w:sz w:val="18"/>
          <w:szCs w:val="18"/>
        </w:rPr>
      </w:pPr>
    </w:p>
    <w:p w:rsidR="002C4A11" w:rsidRPr="002C4A11" w:rsidRDefault="004C6EC3" w:rsidP="002C4A11">
      <w:pPr>
        <w:numPr>
          <w:ilvl w:val="0"/>
          <w:numId w:val="5"/>
        </w:numPr>
        <w:spacing w:line="360" w:lineRule="auto"/>
        <w:ind w:hanging="294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>u</w:t>
      </w:r>
      <w:r w:rsidR="00185B86" w:rsidRPr="00DE321E">
        <w:rPr>
          <w:rFonts w:ascii="Century Gothic" w:hAnsi="Century Gothic"/>
          <w:sz w:val="18"/>
          <w:szCs w:val="18"/>
        </w:rPr>
        <w:t xml:space="preserve">mowa kredytu mieszkaniowego nr </w:t>
      </w:r>
      <w:r w:rsidRPr="00DE321E">
        <w:rPr>
          <w:rFonts w:ascii="Century Gothic" w:hAnsi="Century Gothic"/>
          <w:sz w:val="18"/>
          <w:szCs w:val="18"/>
        </w:rPr>
        <w:t xml:space="preserve">______________ </w:t>
      </w:r>
      <w:r w:rsidR="00185B86" w:rsidRPr="00DE321E">
        <w:rPr>
          <w:rFonts w:ascii="Century Gothic" w:hAnsi="Century Gothic"/>
          <w:sz w:val="18"/>
          <w:szCs w:val="18"/>
        </w:rPr>
        <w:t>zaw</w:t>
      </w:r>
      <w:r w:rsidRPr="00DE321E">
        <w:rPr>
          <w:rFonts w:ascii="Century Gothic" w:hAnsi="Century Gothic"/>
          <w:sz w:val="18"/>
          <w:szCs w:val="18"/>
        </w:rPr>
        <w:t>arta między Wnioskodawcą</w:t>
      </w:r>
      <w:r w:rsidR="00185B86" w:rsidRPr="00DE321E">
        <w:rPr>
          <w:rFonts w:ascii="Century Gothic" w:hAnsi="Century Gothic"/>
          <w:sz w:val="18"/>
          <w:szCs w:val="18"/>
        </w:rPr>
        <w:t xml:space="preserve">, a Przeciwnikiem w dniu </w:t>
      </w:r>
      <w:r w:rsidRPr="00DE321E">
        <w:rPr>
          <w:rFonts w:ascii="Century Gothic" w:hAnsi="Century Gothic"/>
          <w:sz w:val="18"/>
          <w:szCs w:val="18"/>
        </w:rPr>
        <w:t>______________</w:t>
      </w:r>
      <w:r w:rsidR="00185B86" w:rsidRPr="00DE321E">
        <w:rPr>
          <w:rFonts w:ascii="Century Gothic" w:hAnsi="Century Gothic"/>
          <w:sz w:val="18"/>
          <w:szCs w:val="18"/>
        </w:rPr>
        <w:t xml:space="preserve"> w </w:t>
      </w:r>
      <w:r w:rsidRPr="00DE321E">
        <w:rPr>
          <w:rFonts w:ascii="Century Gothic" w:hAnsi="Century Gothic"/>
          <w:i/>
          <w:sz w:val="18"/>
          <w:szCs w:val="18"/>
        </w:rPr>
        <w:t>________(miejscowość)_______</w:t>
      </w:r>
      <w:r w:rsidR="00185B86" w:rsidRPr="00DE321E">
        <w:rPr>
          <w:rFonts w:ascii="Century Gothic" w:hAnsi="Century Gothic"/>
          <w:sz w:val="18"/>
          <w:szCs w:val="18"/>
        </w:rPr>
        <w:t xml:space="preserve"> jest nieważna</w:t>
      </w:r>
      <w:r w:rsidR="002C4A11">
        <w:rPr>
          <w:rFonts w:ascii="Century Gothic" w:hAnsi="Century Gothic"/>
          <w:sz w:val="18"/>
          <w:szCs w:val="18"/>
        </w:rPr>
        <w:t xml:space="preserve"> </w:t>
      </w:r>
      <w:r w:rsidR="00185B86" w:rsidRPr="002C4A11">
        <w:rPr>
          <w:rFonts w:ascii="Century Gothic" w:hAnsi="Century Gothic"/>
          <w:sz w:val="18"/>
          <w:szCs w:val="18"/>
        </w:rPr>
        <w:t>oraz</w:t>
      </w:r>
    </w:p>
    <w:p w:rsidR="00185B86" w:rsidRDefault="004C6EC3" w:rsidP="002C4A11">
      <w:pPr>
        <w:numPr>
          <w:ilvl w:val="0"/>
          <w:numId w:val="5"/>
        </w:numPr>
        <w:spacing w:line="360" w:lineRule="auto"/>
        <w:ind w:hanging="294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>s</w:t>
      </w:r>
      <w:r w:rsidR="00185B86" w:rsidRPr="00DE321E">
        <w:rPr>
          <w:rFonts w:ascii="Century Gothic" w:hAnsi="Century Gothic"/>
          <w:sz w:val="18"/>
          <w:szCs w:val="18"/>
        </w:rPr>
        <w:t>trony zobowiązane są zwrócić sobie wzajemnie wszelkie świadczenia dotychczas</w:t>
      </w:r>
      <w:r w:rsidRPr="00DE321E">
        <w:rPr>
          <w:rFonts w:ascii="Century Gothic" w:hAnsi="Century Gothic"/>
          <w:sz w:val="18"/>
          <w:szCs w:val="18"/>
        </w:rPr>
        <w:t xml:space="preserve"> spełnione w wyniku realizacji umowy kredytu mieszkaniowego nr __________________,</w:t>
      </w:r>
      <w:r w:rsidR="00DE27AC">
        <w:rPr>
          <w:rFonts w:ascii="Century Gothic" w:hAnsi="Century Gothic"/>
          <w:sz w:val="18"/>
          <w:szCs w:val="18"/>
        </w:rPr>
        <w:t xml:space="preserve"> przy czym w przypadku Wnioskodawcy, uiścił na rzecz Przeciwnika następujące </w:t>
      </w:r>
      <w:proofErr w:type="gramStart"/>
      <w:r w:rsidR="00DE27AC">
        <w:rPr>
          <w:rFonts w:ascii="Century Gothic" w:hAnsi="Century Gothic"/>
          <w:sz w:val="18"/>
          <w:szCs w:val="18"/>
        </w:rPr>
        <w:t>kwoty</w:t>
      </w:r>
      <w:r w:rsidR="00696869" w:rsidRPr="00696869">
        <w:rPr>
          <w:rFonts w:ascii="Century Gothic" w:hAnsi="Century Gothic"/>
          <w:sz w:val="18"/>
          <w:szCs w:val="18"/>
          <w:highlight w:val="lightGray"/>
          <w:vertAlign w:val="superscript"/>
        </w:rPr>
        <w:t>(</w:t>
      </w:r>
      <w:proofErr w:type="gramEnd"/>
      <w:r w:rsidR="00696869" w:rsidRPr="00696869">
        <w:rPr>
          <w:rFonts w:ascii="Century Gothic" w:hAnsi="Century Gothic"/>
          <w:sz w:val="18"/>
          <w:szCs w:val="18"/>
          <w:highlight w:val="lightGray"/>
          <w:vertAlign w:val="superscript"/>
        </w:rPr>
        <w:t>3)</w:t>
      </w:r>
      <w:r w:rsidR="00DE27AC">
        <w:rPr>
          <w:rFonts w:ascii="Century Gothic" w:hAnsi="Century Gothic"/>
          <w:sz w:val="18"/>
          <w:szCs w:val="18"/>
        </w:rPr>
        <w:t>:</w:t>
      </w:r>
    </w:p>
    <w:p w:rsidR="00DE27AC" w:rsidRPr="00FC3B13" w:rsidRDefault="00DE27AC" w:rsidP="00DE27AC">
      <w:pPr>
        <w:numPr>
          <w:ilvl w:val="0"/>
          <w:numId w:val="8"/>
        </w:numPr>
        <w:spacing w:line="360" w:lineRule="auto"/>
        <w:contextualSpacing/>
        <w:jc w:val="both"/>
        <w:rPr>
          <w:rFonts w:ascii="Century Gothic" w:hAnsi="Century Gothic"/>
          <w:sz w:val="18"/>
          <w:szCs w:val="18"/>
          <w:highlight w:val="lightGray"/>
        </w:rPr>
      </w:pPr>
      <w:r w:rsidRPr="00FC3B13">
        <w:rPr>
          <w:rFonts w:ascii="Century Gothic" w:hAnsi="Century Gothic"/>
          <w:sz w:val="18"/>
          <w:szCs w:val="18"/>
          <w:highlight w:val="lightGray"/>
        </w:rPr>
        <w:t>xxxx PLN/CHF tytułem prowizji od udzielonego kredytu,</w:t>
      </w:r>
    </w:p>
    <w:p w:rsidR="00DE27AC" w:rsidRPr="00FC3B13" w:rsidRDefault="00DE27AC" w:rsidP="00DE27AC">
      <w:pPr>
        <w:numPr>
          <w:ilvl w:val="0"/>
          <w:numId w:val="8"/>
        </w:numPr>
        <w:spacing w:line="360" w:lineRule="auto"/>
        <w:contextualSpacing/>
        <w:jc w:val="both"/>
        <w:rPr>
          <w:rFonts w:ascii="Century Gothic" w:hAnsi="Century Gothic"/>
          <w:sz w:val="18"/>
          <w:szCs w:val="18"/>
          <w:highlight w:val="lightGray"/>
        </w:rPr>
      </w:pPr>
      <w:r w:rsidRPr="00FC3B13">
        <w:rPr>
          <w:rFonts w:ascii="Century Gothic" w:hAnsi="Century Gothic"/>
          <w:sz w:val="18"/>
          <w:szCs w:val="18"/>
          <w:highlight w:val="lightGray"/>
        </w:rPr>
        <w:t>xxxx PLN tytułem spłaty rat kapitałowo-odsetkowych,</w:t>
      </w:r>
    </w:p>
    <w:p w:rsidR="00DE27AC" w:rsidRPr="00FC3B13" w:rsidRDefault="00DE27AC" w:rsidP="00DE27AC">
      <w:pPr>
        <w:numPr>
          <w:ilvl w:val="0"/>
          <w:numId w:val="8"/>
        </w:numPr>
        <w:spacing w:line="360" w:lineRule="auto"/>
        <w:contextualSpacing/>
        <w:jc w:val="both"/>
        <w:rPr>
          <w:rFonts w:ascii="Century Gothic" w:hAnsi="Century Gothic"/>
          <w:sz w:val="18"/>
          <w:szCs w:val="18"/>
          <w:highlight w:val="lightGray"/>
        </w:rPr>
      </w:pPr>
      <w:r w:rsidRPr="00FC3B13">
        <w:rPr>
          <w:rFonts w:ascii="Century Gothic" w:hAnsi="Century Gothic"/>
          <w:sz w:val="18"/>
          <w:szCs w:val="18"/>
          <w:highlight w:val="lightGray"/>
        </w:rPr>
        <w:t>xxxx CHF tytułem spłaty rat kapitałowo-odsetkowych,</w:t>
      </w:r>
    </w:p>
    <w:p w:rsidR="00DE27AC" w:rsidRPr="00FC3B13" w:rsidRDefault="00DE27AC" w:rsidP="00DE27AC">
      <w:pPr>
        <w:numPr>
          <w:ilvl w:val="0"/>
          <w:numId w:val="8"/>
        </w:numPr>
        <w:spacing w:line="360" w:lineRule="auto"/>
        <w:contextualSpacing/>
        <w:jc w:val="both"/>
        <w:rPr>
          <w:rFonts w:ascii="Century Gothic" w:hAnsi="Century Gothic"/>
          <w:sz w:val="18"/>
          <w:szCs w:val="18"/>
          <w:highlight w:val="lightGray"/>
        </w:rPr>
      </w:pPr>
      <w:r w:rsidRPr="00FC3B13">
        <w:rPr>
          <w:rFonts w:ascii="Century Gothic" w:hAnsi="Century Gothic"/>
          <w:sz w:val="18"/>
          <w:szCs w:val="18"/>
          <w:highlight w:val="lightGray"/>
        </w:rPr>
        <w:t>xxx tytułem xxxxxxxxx</w:t>
      </w:r>
      <w:r w:rsidR="00696869" w:rsidRPr="00FC3B13">
        <w:rPr>
          <w:rFonts w:ascii="Century Gothic" w:hAnsi="Century Gothic"/>
          <w:sz w:val="18"/>
          <w:szCs w:val="18"/>
          <w:highlight w:val="lightGray"/>
        </w:rPr>
        <w:t xml:space="preserve"> </w:t>
      </w:r>
    </w:p>
    <w:p w:rsidR="002C4A11" w:rsidRPr="00DE321E" w:rsidRDefault="002C4A11" w:rsidP="002C4A11">
      <w:pPr>
        <w:spacing w:line="360" w:lineRule="auto"/>
        <w:ind w:left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185B86" w:rsidRPr="00DE321E" w:rsidRDefault="002C4A11" w:rsidP="002C4A11">
      <w:pPr>
        <w:numPr>
          <w:ilvl w:val="1"/>
          <w:numId w:val="3"/>
        </w:numPr>
        <w:spacing w:line="360" w:lineRule="auto"/>
        <w:ind w:left="426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</w:t>
      </w:r>
      <w:r w:rsidR="00185B86" w:rsidRPr="00DE321E">
        <w:rPr>
          <w:rFonts w:ascii="Century Gothic" w:hAnsi="Century Gothic"/>
          <w:sz w:val="18"/>
          <w:szCs w:val="18"/>
        </w:rPr>
        <w:t xml:space="preserve">asądzenie od Przeciwnika </w:t>
      </w:r>
      <w:r w:rsidR="00A262A1" w:rsidRPr="00DE321E">
        <w:rPr>
          <w:rFonts w:ascii="Century Gothic" w:hAnsi="Century Gothic"/>
          <w:sz w:val="18"/>
          <w:szCs w:val="18"/>
        </w:rPr>
        <w:t>na rzecz Wnioskodawcy</w:t>
      </w:r>
      <w:r w:rsidR="00185B86" w:rsidRPr="00DE321E">
        <w:rPr>
          <w:rFonts w:ascii="Century Gothic" w:hAnsi="Century Gothic"/>
          <w:sz w:val="18"/>
          <w:szCs w:val="18"/>
        </w:rPr>
        <w:t xml:space="preserve"> zwrotu kosztów postępowania polubowne</w:t>
      </w:r>
      <w:r w:rsidR="004C6EC3" w:rsidRPr="00DE321E">
        <w:rPr>
          <w:rFonts w:ascii="Century Gothic" w:hAnsi="Century Gothic"/>
          <w:sz w:val="18"/>
          <w:szCs w:val="18"/>
        </w:rPr>
        <w:t>go</w:t>
      </w:r>
    </w:p>
    <w:p w:rsidR="00185B86" w:rsidRDefault="00185B86" w:rsidP="00DE321E">
      <w:pPr>
        <w:spacing w:after="0" w:line="360" w:lineRule="auto"/>
        <w:contextualSpacing/>
        <w:rPr>
          <w:rFonts w:ascii="Century Gothic" w:hAnsi="Century Gothic"/>
          <w:b/>
          <w:sz w:val="18"/>
          <w:szCs w:val="18"/>
        </w:rPr>
      </w:pPr>
    </w:p>
    <w:p w:rsidR="00696869" w:rsidRDefault="00696869" w:rsidP="00DE321E">
      <w:pPr>
        <w:spacing w:after="0" w:line="360" w:lineRule="auto"/>
        <w:contextualSpacing/>
        <w:rPr>
          <w:rFonts w:ascii="Century Gothic" w:hAnsi="Century Gothic"/>
          <w:b/>
          <w:sz w:val="18"/>
          <w:szCs w:val="18"/>
        </w:rPr>
      </w:pPr>
    </w:p>
    <w:p w:rsidR="00696869" w:rsidRPr="00DE321E" w:rsidRDefault="00696869" w:rsidP="00DE321E">
      <w:pPr>
        <w:spacing w:after="0" w:line="360" w:lineRule="auto"/>
        <w:contextualSpacing/>
        <w:rPr>
          <w:rFonts w:ascii="Century Gothic" w:hAnsi="Century Gothic"/>
          <w:b/>
          <w:sz w:val="18"/>
          <w:szCs w:val="18"/>
        </w:rPr>
      </w:pPr>
    </w:p>
    <w:p w:rsidR="00185B86" w:rsidRDefault="00185B86" w:rsidP="00DE321E">
      <w:pPr>
        <w:spacing w:after="0" w:line="360" w:lineRule="auto"/>
        <w:contextualSpacing/>
        <w:jc w:val="center"/>
        <w:rPr>
          <w:rFonts w:ascii="Century Gothic" w:hAnsi="Century Gothic"/>
          <w:b/>
        </w:rPr>
      </w:pPr>
      <w:r w:rsidRPr="002C4A11">
        <w:rPr>
          <w:rFonts w:ascii="Century Gothic" w:hAnsi="Century Gothic"/>
          <w:b/>
        </w:rPr>
        <w:lastRenderedPageBreak/>
        <w:t>UZASADNIENIE</w:t>
      </w:r>
    </w:p>
    <w:p w:rsidR="00696869" w:rsidRDefault="00696869" w:rsidP="00DE321E">
      <w:pPr>
        <w:spacing w:after="0" w:line="360" w:lineRule="auto"/>
        <w:contextualSpacing/>
        <w:jc w:val="center"/>
        <w:rPr>
          <w:rFonts w:ascii="Century Gothic" w:hAnsi="Century Gothic"/>
          <w:b/>
        </w:rPr>
      </w:pPr>
    </w:p>
    <w:p w:rsidR="00185B86" w:rsidRPr="00DE321E" w:rsidRDefault="00185B86" w:rsidP="002C4A11">
      <w:pPr>
        <w:spacing w:line="360" w:lineRule="auto"/>
        <w:ind w:firstLine="708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 xml:space="preserve">W dniu </w:t>
      </w:r>
      <w:r w:rsidR="0011335D" w:rsidRPr="00DE321E">
        <w:rPr>
          <w:rFonts w:ascii="Century Gothic" w:hAnsi="Century Gothic"/>
          <w:sz w:val="18"/>
          <w:szCs w:val="18"/>
        </w:rPr>
        <w:t>_________</w:t>
      </w:r>
      <w:r w:rsidRPr="00DE321E">
        <w:rPr>
          <w:rFonts w:ascii="Century Gothic" w:hAnsi="Century Gothic"/>
          <w:sz w:val="18"/>
          <w:szCs w:val="18"/>
        </w:rPr>
        <w:t xml:space="preserve"> </w:t>
      </w:r>
      <w:r w:rsidR="0011335D" w:rsidRPr="00DE321E">
        <w:rPr>
          <w:rFonts w:ascii="Century Gothic" w:hAnsi="Century Gothic"/>
          <w:sz w:val="18"/>
          <w:szCs w:val="18"/>
        </w:rPr>
        <w:t>Wnioskodawca (dalej również jako: „Kredytobiorca”) zawarł</w:t>
      </w:r>
      <w:r w:rsidRPr="00DE321E">
        <w:rPr>
          <w:rFonts w:ascii="Century Gothic" w:hAnsi="Century Gothic"/>
          <w:sz w:val="18"/>
          <w:szCs w:val="18"/>
        </w:rPr>
        <w:t xml:space="preserve"> z Bankiem </w:t>
      </w:r>
      <w:r w:rsidR="0011335D" w:rsidRPr="00DE321E">
        <w:rPr>
          <w:rFonts w:ascii="Century Gothic" w:hAnsi="Century Gothic"/>
          <w:sz w:val="18"/>
          <w:szCs w:val="18"/>
        </w:rPr>
        <w:t>X_________ z siedzibą w __________________</w:t>
      </w:r>
      <w:r w:rsidRPr="00DE321E">
        <w:rPr>
          <w:rFonts w:ascii="Century Gothic" w:hAnsi="Century Gothic"/>
          <w:sz w:val="18"/>
          <w:szCs w:val="18"/>
        </w:rPr>
        <w:t xml:space="preserve"> umowę kredytu mieszkaniowego nr </w:t>
      </w:r>
      <w:r w:rsidR="0011335D" w:rsidRPr="00DE321E">
        <w:rPr>
          <w:rFonts w:ascii="Century Gothic" w:hAnsi="Century Gothic"/>
          <w:i/>
          <w:sz w:val="18"/>
          <w:szCs w:val="18"/>
        </w:rPr>
        <w:t>______</w:t>
      </w:r>
      <w:proofErr w:type="gramStart"/>
      <w:r w:rsidR="0011335D" w:rsidRPr="00DE321E">
        <w:rPr>
          <w:rFonts w:ascii="Century Gothic" w:hAnsi="Century Gothic"/>
          <w:i/>
          <w:sz w:val="18"/>
          <w:szCs w:val="18"/>
        </w:rPr>
        <w:t>_(</w:t>
      </w:r>
      <w:proofErr w:type="gramEnd"/>
      <w:r w:rsidR="0011335D" w:rsidRPr="00DE321E">
        <w:rPr>
          <w:rFonts w:ascii="Century Gothic" w:hAnsi="Century Gothic"/>
          <w:i/>
          <w:sz w:val="18"/>
          <w:szCs w:val="18"/>
        </w:rPr>
        <w:t>pełna nazwa umowy) ____________</w:t>
      </w:r>
      <w:r w:rsidRPr="00DE321E">
        <w:rPr>
          <w:rFonts w:ascii="Century Gothic" w:hAnsi="Century Gothic"/>
          <w:sz w:val="18"/>
          <w:szCs w:val="18"/>
        </w:rPr>
        <w:t xml:space="preserve"> (dalej: „Umowa”). </w:t>
      </w:r>
    </w:p>
    <w:p w:rsidR="0011335D" w:rsidRPr="00DE321E" w:rsidRDefault="0011335D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185B86" w:rsidRPr="00DE321E" w:rsidRDefault="00185B86" w:rsidP="00DE321E">
      <w:pPr>
        <w:spacing w:line="360" w:lineRule="auto"/>
        <w:contextualSpacing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DE321E">
        <w:rPr>
          <w:rFonts w:ascii="Century Gothic" w:hAnsi="Century Gothic"/>
          <w:b/>
          <w:sz w:val="18"/>
          <w:szCs w:val="18"/>
          <w:u w:val="single"/>
        </w:rPr>
        <w:t>Dowód:</w:t>
      </w:r>
    </w:p>
    <w:p w:rsidR="00185B86" w:rsidRPr="00DE321E" w:rsidRDefault="00185B86" w:rsidP="00DE321E">
      <w:pPr>
        <w:numPr>
          <w:ilvl w:val="0"/>
          <w:numId w:val="4"/>
        </w:numPr>
        <w:spacing w:line="360" w:lineRule="auto"/>
        <w:contextualSpacing/>
        <w:jc w:val="both"/>
        <w:rPr>
          <w:rFonts w:ascii="Century Gothic" w:hAnsi="Century Gothic"/>
          <w:i/>
          <w:sz w:val="18"/>
          <w:szCs w:val="18"/>
        </w:rPr>
      </w:pPr>
      <w:r w:rsidRPr="00DE321E">
        <w:rPr>
          <w:rFonts w:ascii="Century Gothic" w:hAnsi="Century Gothic"/>
          <w:i/>
          <w:sz w:val="18"/>
          <w:szCs w:val="18"/>
        </w:rPr>
        <w:t>Kopia Umowy.</w:t>
      </w:r>
    </w:p>
    <w:p w:rsidR="0011335D" w:rsidRPr="00DE321E" w:rsidRDefault="0011335D" w:rsidP="00DE321E">
      <w:pPr>
        <w:spacing w:line="360" w:lineRule="auto"/>
        <w:ind w:left="720"/>
        <w:contextualSpacing/>
        <w:jc w:val="both"/>
        <w:rPr>
          <w:rFonts w:ascii="Century Gothic" w:hAnsi="Century Gothic"/>
          <w:i/>
          <w:sz w:val="18"/>
          <w:szCs w:val="18"/>
        </w:rPr>
      </w:pPr>
    </w:p>
    <w:p w:rsidR="0011335D" w:rsidRPr="00DE321E" w:rsidRDefault="00185B86" w:rsidP="001059A9">
      <w:pPr>
        <w:spacing w:line="360" w:lineRule="auto"/>
        <w:ind w:firstLine="360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>Zgodnie z treścią Umowy, Przeciwnik udzielił Kredy</w:t>
      </w:r>
      <w:r w:rsidR="0011335D" w:rsidRPr="00DE321E">
        <w:rPr>
          <w:rFonts w:ascii="Century Gothic" w:hAnsi="Century Gothic"/>
          <w:sz w:val="18"/>
          <w:szCs w:val="18"/>
        </w:rPr>
        <w:t>tobiorcy kredytu mieszkaniowego</w:t>
      </w:r>
      <w:r w:rsidRPr="00DE321E">
        <w:rPr>
          <w:rFonts w:ascii="Century Gothic" w:hAnsi="Century Gothic"/>
          <w:sz w:val="18"/>
          <w:szCs w:val="18"/>
        </w:rPr>
        <w:t xml:space="preserve"> na warunkach w niej określonych</w:t>
      </w:r>
      <w:r w:rsidR="0011335D" w:rsidRPr="00DE321E">
        <w:rPr>
          <w:rFonts w:ascii="Century Gothic" w:hAnsi="Century Gothic"/>
          <w:sz w:val="18"/>
          <w:szCs w:val="18"/>
        </w:rPr>
        <w:t>, a Wnioskodawca kredyt ten przyjął i zobowiązał</w:t>
      </w:r>
      <w:r w:rsidRPr="00DE321E">
        <w:rPr>
          <w:rFonts w:ascii="Century Gothic" w:hAnsi="Century Gothic"/>
          <w:sz w:val="18"/>
          <w:szCs w:val="18"/>
        </w:rPr>
        <w:t xml:space="preserve"> się do jego wykorzystania i spłaty, zgodnie z warunkami przedstawi</w:t>
      </w:r>
      <w:r w:rsidR="0011335D" w:rsidRPr="00DE321E">
        <w:rPr>
          <w:rFonts w:ascii="Century Gothic" w:hAnsi="Century Gothic"/>
          <w:sz w:val="18"/>
          <w:szCs w:val="18"/>
        </w:rPr>
        <w:t>onymi w Umowie.</w:t>
      </w:r>
    </w:p>
    <w:p w:rsidR="0011335D" w:rsidRPr="00DE321E" w:rsidRDefault="0011335D" w:rsidP="00DE321E">
      <w:pPr>
        <w:spacing w:line="360" w:lineRule="auto"/>
        <w:ind w:firstLine="708"/>
        <w:contextualSpacing/>
        <w:jc w:val="both"/>
        <w:rPr>
          <w:rFonts w:ascii="Century Gothic" w:hAnsi="Century Gothic"/>
          <w:sz w:val="18"/>
          <w:szCs w:val="18"/>
        </w:rPr>
      </w:pPr>
    </w:p>
    <w:p w:rsidR="00185B86" w:rsidRPr="00DE321E" w:rsidRDefault="00185B86" w:rsidP="001059A9">
      <w:pPr>
        <w:spacing w:line="360" w:lineRule="auto"/>
        <w:ind w:firstLine="360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 xml:space="preserve">Przedmiotem kredytowania był zakup lokalu mieszkalnego położonego </w:t>
      </w:r>
      <w:r w:rsidR="0011335D" w:rsidRPr="00DE321E">
        <w:rPr>
          <w:rFonts w:ascii="Century Gothic" w:hAnsi="Century Gothic"/>
          <w:sz w:val="18"/>
          <w:szCs w:val="18"/>
        </w:rPr>
        <w:t xml:space="preserve">w __________________ przy ul. ____________________, dla którego Sąd Rejonowy w _______________________ </w:t>
      </w:r>
      <w:r w:rsidRPr="00DE321E">
        <w:rPr>
          <w:rFonts w:ascii="Century Gothic" w:hAnsi="Century Gothic"/>
          <w:sz w:val="18"/>
          <w:szCs w:val="18"/>
        </w:rPr>
        <w:t>Wydział Ksiąg Wiec</w:t>
      </w:r>
      <w:r w:rsidR="0011335D" w:rsidRPr="00DE321E">
        <w:rPr>
          <w:rFonts w:ascii="Century Gothic" w:hAnsi="Century Gothic"/>
          <w:sz w:val="18"/>
          <w:szCs w:val="18"/>
        </w:rPr>
        <w:t>zystych prowadzi księgę wieczystą nr ________________</w:t>
      </w:r>
      <w:r w:rsidRPr="00DE321E">
        <w:rPr>
          <w:rFonts w:ascii="Century Gothic" w:hAnsi="Century Gothic"/>
          <w:sz w:val="18"/>
          <w:szCs w:val="18"/>
        </w:rPr>
        <w:t>.</w:t>
      </w:r>
    </w:p>
    <w:p w:rsidR="0011335D" w:rsidRPr="00DE321E" w:rsidRDefault="0011335D" w:rsidP="00DE321E">
      <w:pPr>
        <w:spacing w:line="360" w:lineRule="auto"/>
        <w:ind w:firstLine="708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:rsidR="00185B86" w:rsidRPr="00DE321E" w:rsidRDefault="00185B86" w:rsidP="00DE321E">
      <w:pPr>
        <w:spacing w:line="360" w:lineRule="auto"/>
        <w:ind w:firstLine="708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DE321E">
        <w:rPr>
          <w:rFonts w:ascii="Century Gothic" w:hAnsi="Century Gothic"/>
          <w:b/>
          <w:sz w:val="18"/>
          <w:szCs w:val="18"/>
        </w:rPr>
        <w:t>Wskazuję niniejszym, że zapisy omawianej Umowy zawierają klauzule niedozwolone, których istnienie usprawiedliwia główne żądanie przedmiotowego wniosku.</w:t>
      </w:r>
    </w:p>
    <w:p w:rsidR="0011335D" w:rsidRPr="00DE321E" w:rsidRDefault="0011335D" w:rsidP="00DE321E">
      <w:pPr>
        <w:spacing w:line="360" w:lineRule="auto"/>
        <w:ind w:firstLine="708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:rsidR="00A262A1" w:rsidRDefault="00A262A1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i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>Klauzule niedozwolone są zawarte w nast. zapisach umowy kredytowej:</w:t>
      </w:r>
      <w:r w:rsidRPr="00DE321E">
        <w:rPr>
          <w:rFonts w:ascii="Century Gothic" w:hAnsi="Century Gothic"/>
          <w:i/>
          <w:sz w:val="18"/>
          <w:szCs w:val="18"/>
        </w:rPr>
        <w:t xml:space="preserve"> </w:t>
      </w:r>
    </w:p>
    <w:p w:rsidR="002C4A11" w:rsidRDefault="002C4A11" w:rsidP="002C4A11">
      <w:pPr>
        <w:numPr>
          <w:ilvl w:val="0"/>
          <w:numId w:val="6"/>
        </w:numPr>
        <w:spacing w:line="360" w:lineRule="auto"/>
        <w:contextualSpacing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Xxxxx</w:t>
      </w:r>
    </w:p>
    <w:p w:rsidR="002C4A11" w:rsidRDefault="002C4A11" w:rsidP="002C4A11">
      <w:pPr>
        <w:numPr>
          <w:ilvl w:val="0"/>
          <w:numId w:val="6"/>
        </w:numPr>
        <w:spacing w:line="360" w:lineRule="auto"/>
        <w:contextualSpacing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Xxxxx</w:t>
      </w:r>
    </w:p>
    <w:p w:rsidR="002C4A11" w:rsidRPr="00DE321E" w:rsidRDefault="002C4A11" w:rsidP="002C4A11">
      <w:pPr>
        <w:numPr>
          <w:ilvl w:val="0"/>
          <w:numId w:val="6"/>
        </w:numPr>
        <w:spacing w:line="360" w:lineRule="auto"/>
        <w:contextualSpacing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xxxxx</w:t>
      </w:r>
    </w:p>
    <w:p w:rsidR="00A262A1" w:rsidRPr="00DE321E" w:rsidRDefault="00A262A1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i/>
          <w:sz w:val="18"/>
          <w:szCs w:val="18"/>
        </w:rPr>
      </w:pPr>
    </w:p>
    <w:p w:rsidR="0011335D" w:rsidRPr="00DE321E" w:rsidRDefault="00A262A1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i/>
          <w:sz w:val="18"/>
          <w:szCs w:val="18"/>
          <w:u w:val="single"/>
        </w:rPr>
      </w:pPr>
      <w:r w:rsidRPr="00DE321E">
        <w:rPr>
          <w:rFonts w:ascii="Century Gothic" w:hAnsi="Century Gothic"/>
          <w:i/>
          <w:sz w:val="18"/>
          <w:szCs w:val="18"/>
          <w:u w:val="single"/>
        </w:rPr>
        <w:t xml:space="preserve"> </w:t>
      </w:r>
      <w:r w:rsidRPr="00FA31AF">
        <w:rPr>
          <w:rFonts w:ascii="Century Gothic" w:hAnsi="Century Gothic"/>
          <w:i/>
          <w:sz w:val="18"/>
          <w:szCs w:val="18"/>
          <w:highlight w:val="lightGray"/>
          <w:u w:val="single"/>
        </w:rPr>
        <w:t>[</w:t>
      </w:r>
      <w:r w:rsidR="001A7F8F" w:rsidRPr="00FA31AF">
        <w:rPr>
          <w:rFonts w:ascii="Century Gothic" w:hAnsi="Century Gothic"/>
          <w:i/>
          <w:sz w:val="18"/>
          <w:szCs w:val="18"/>
          <w:highlight w:val="lightGray"/>
          <w:u w:val="single"/>
        </w:rPr>
        <w:t xml:space="preserve">w tym miejscu należy przytoczyć treść zapisów umowy, stanowiących klauzule niedozwolone (abuzywne), które w naszej ocenie usprawiedliwiają żądanie unieważnienia umowy - głównie sprowadzają się one do przeliczenia kwoty udzielonego kredytu bądź </w:t>
      </w:r>
      <w:r w:rsidRPr="00FA31AF">
        <w:rPr>
          <w:rFonts w:ascii="Century Gothic" w:hAnsi="Century Gothic"/>
          <w:i/>
          <w:sz w:val="18"/>
          <w:szCs w:val="18"/>
          <w:highlight w:val="lightGray"/>
          <w:u w:val="single"/>
        </w:rPr>
        <w:t xml:space="preserve">kwoty </w:t>
      </w:r>
      <w:r w:rsidR="001A7F8F" w:rsidRPr="00FA31AF">
        <w:rPr>
          <w:rFonts w:ascii="Century Gothic" w:hAnsi="Century Gothic"/>
          <w:i/>
          <w:sz w:val="18"/>
          <w:szCs w:val="18"/>
          <w:highlight w:val="lightGray"/>
          <w:u w:val="single"/>
        </w:rPr>
        <w:t>spł</w:t>
      </w:r>
      <w:r w:rsidRPr="00FA31AF">
        <w:rPr>
          <w:rFonts w:ascii="Century Gothic" w:hAnsi="Century Gothic"/>
          <w:i/>
          <w:sz w:val="18"/>
          <w:szCs w:val="18"/>
          <w:highlight w:val="lightGray"/>
          <w:u w:val="single"/>
        </w:rPr>
        <w:t>aty kredytu</w:t>
      </w:r>
      <w:r w:rsidR="001A7F8F" w:rsidRPr="00FA31AF">
        <w:rPr>
          <w:rFonts w:ascii="Century Gothic" w:hAnsi="Century Gothic"/>
          <w:i/>
          <w:sz w:val="18"/>
          <w:szCs w:val="18"/>
          <w:highlight w:val="lightGray"/>
          <w:u w:val="single"/>
        </w:rPr>
        <w:t xml:space="preserve"> wg kursu kupna/sprzedaży waluty obowiązującego w banku udzielającym kredytu; oprócz tzw. klauzul przeliczeniowych w umowach udzielanych w walucie CHF często znajdziemy również </w:t>
      </w:r>
      <w:r w:rsidRPr="00FA31AF">
        <w:rPr>
          <w:rFonts w:ascii="Century Gothic" w:hAnsi="Century Gothic"/>
          <w:i/>
          <w:sz w:val="18"/>
          <w:szCs w:val="18"/>
          <w:highlight w:val="lightGray"/>
          <w:u w:val="single"/>
        </w:rPr>
        <w:t>inne klauzule niedozwolone, najczęściej stosowane to m.in. klauzule</w:t>
      </w:r>
      <w:r w:rsidR="001A7F8F" w:rsidRPr="00FA31AF">
        <w:rPr>
          <w:rFonts w:ascii="Century Gothic" w:hAnsi="Century Gothic"/>
          <w:i/>
          <w:sz w:val="18"/>
          <w:szCs w:val="18"/>
          <w:highlight w:val="lightGray"/>
          <w:u w:val="single"/>
        </w:rPr>
        <w:t xml:space="preserve"> ubezpie</w:t>
      </w:r>
      <w:r w:rsidRPr="00FA31AF">
        <w:rPr>
          <w:rFonts w:ascii="Century Gothic" w:hAnsi="Century Gothic"/>
          <w:i/>
          <w:sz w:val="18"/>
          <w:szCs w:val="18"/>
          <w:highlight w:val="lightGray"/>
          <w:u w:val="single"/>
        </w:rPr>
        <w:t>czenia niskiego wkładu, klauzule</w:t>
      </w:r>
      <w:r w:rsidR="001A7F8F" w:rsidRPr="00FA31AF">
        <w:rPr>
          <w:rFonts w:ascii="Century Gothic" w:hAnsi="Century Gothic"/>
          <w:i/>
          <w:sz w:val="18"/>
          <w:szCs w:val="18"/>
          <w:highlight w:val="lightGray"/>
          <w:u w:val="single"/>
        </w:rPr>
        <w:t xml:space="preserve"> ubezpieczenia tzw. pomostowego – tj. ubezpieczenia spłaty kredytu</w:t>
      </w:r>
      <w:r w:rsidRPr="00FA31AF">
        <w:rPr>
          <w:rFonts w:ascii="Century Gothic" w:hAnsi="Century Gothic"/>
          <w:i/>
          <w:sz w:val="18"/>
          <w:szCs w:val="18"/>
          <w:highlight w:val="lightGray"/>
          <w:u w:val="single"/>
        </w:rPr>
        <w:t xml:space="preserve"> oraz inne</w:t>
      </w:r>
      <w:r w:rsidR="001A7F8F" w:rsidRPr="00FA31AF">
        <w:rPr>
          <w:rFonts w:ascii="Century Gothic" w:hAnsi="Century Gothic"/>
          <w:i/>
          <w:sz w:val="18"/>
          <w:szCs w:val="18"/>
          <w:highlight w:val="lightGray"/>
          <w:u w:val="single"/>
        </w:rPr>
        <w:t>]</w:t>
      </w:r>
      <w:r w:rsidR="001A7F8F" w:rsidRPr="00DE321E">
        <w:rPr>
          <w:rFonts w:ascii="Century Gothic" w:hAnsi="Century Gothic"/>
          <w:i/>
          <w:sz w:val="18"/>
          <w:szCs w:val="18"/>
          <w:u w:val="single"/>
        </w:rPr>
        <w:t xml:space="preserve"> </w:t>
      </w:r>
    </w:p>
    <w:p w:rsidR="001A7F8F" w:rsidRPr="00DE321E" w:rsidRDefault="001A7F8F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FA747F" w:rsidRPr="00DE321E" w:rsidRDefault="00185B86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>Zaledwie ten wstępny opis zaciągniętego zobowiązania kredytowego</w:t>
      </w:r>
      <w:r w:rsidR="000B65E9" w:rsidRPr="00DE321E">
        <w:rPr>
          <w:rFonts w:ascii="Century Gothic" w:hAnsi="Century Gothic"/>
          <w:sz w:val="18"/>
          <w:szCs w:val="18"/>
        </w:rPr>
        <w:t xml:space="preserve"> pozwala przyjąć, że</w:t>
      </w:r>
      <w:r w:rsidRPr="00DE321E">
        <w:rPr>
          <w:rFonts w:ascii="Century Gothic" w:hAnsi="Century Gothic"/>
          <w:sz w:val="18"/>
          <w:szCs w:val="18"/>
        </w:rPr>
        <w:t xml:space="preserve"> Umowa miała dotyczyć kredytu denominowanego (tzw.: „</w:t>
      </w:r>
      <w:r w:rsidRPr="00DE321E">
        <w:rPr>
          <w:rFonts w:ascii="Century Gothic" w:hAnsi="Century Gothic"/>
          <w:i/>
          <w:sz w:val="18"/>
          <w:szCs w:val="18"/>
        </w:rPr>
        <w:t>kredyt denominowany frankiem szwajcarskim</w:t>
      </w:r>
      <w:r w:rsidR="00FA747F" w:rsidRPr="00DE321E">
        <w:rPr>
          <w:rFonts w:ascii="Century Gothic" w:hAnsi="Century Gothic"/>
          <w:sz w:val="18"/>
          <w:szCs w:val="18"/>
        </w:rPr>
        <w:t xml:space="preserve">”). </w:t>
      </w:r>
    </w:p>
    <w:p w:rsidR="00185B86" w:rsidRPr="00DE321E" w:rsidRDefault="00FA747F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 xml:space="preserve">Mocą ww. klauzul niedozwolonych, </w:t>
      </w:r>
      <w:r w:rsidR="00185B86" w:rsidRPr="00DE321E">
        <w:rPr>
          <w:rFonts w:ascii="Century Gothic" w:hAnsi="Century Gothic"/>
          <w:b/>
          <w:sz w:val="18"/>
          <w:szCs w:val="18"/>
        </w:rPr>
        <w:t>Kredytodawca miał pełną dowolność w ustaleniu wysokości z</w:t>
      </w:r>
      <w:r w:rsidRPr="00DE321E">
        <w:rPr>
          <w:rFonts w:ascii="Century Gothic" w:hAnsi="Century Gothic"/>
          <w:b/>
          <w:sz w:val="18"/>
          <w:szCs w:val="18"/>
        </w:rPr>
        <w:t>obowiązania kredytowego Wnioskodawcy, czyniąc świadczenie po jego</w:t>
      </w:r>
      <w:r w:rsidR="00185B86" w:rsidRPr="00DE321E">
        <w:rPr>
          <w:rFonts w:ascii="Century Gothic" w:hAnsi="Century Gothic"/>
          <w:b/>
          <w:sz w:val="18"/>
          <w:szCs w:val="18"/>
        </w:rPr>
        <w:t xml:space="preserve"> stronie zupełnie nieprzewidywalnym</w:t>
      </w:r>
      <w:r w:rsidR="00185B86" w:rsidRPr="00DE321E">
        <w:rPr>
          <w:rFonts w:ascii="Century Gothic" w:hAnsi="Century Gothic"/>
          <w:sz w:val="18"/>
          <w:szCs w:val="18"/>
        </w:rPr>
        <w:t xml:space="preserve">. W świetle aktualnie prezentowanej linii orzeczniczej sądów powszechnych, </w:t>
      </w:r>
      <w:r w:rsidRPr="00DE321E">
        <w:rPr>
          <w:rFonts w:ascii="Century Gothic" w:hAnsi="Century Gothic"/>
          <w:sz w:val="18"/>
          <w:szCs w:val="18"/>
        </w:rPr>
        <w:t xml:space="preserve">klauzule </w:t>
      </w:r>
      <w:r w:rsidRPr="00DE321E">
        <w:rPr>
          <w:rFonts w:ascii="Century Gothic" w:hAnsi="Century Gothic"/>
          <w:sz w:val="18"/>
          <w:szCs w:val="18"/>
        </w:rPr>
        <w:lastRenderedPageBreak/>
        <w:t>wyżej wymienione</w:t>
      </w:r>
      <w:r w:rsidR="00453F25" w:rsidRPr="00DE321E">
        <w:rPr>
          <w:rFonts w:ascii="Century Gothic" w:hAnsi="Century Gothic"/>
          <w:sz w:val="18"/>
          <w:szCs w:val="18"/>
        </w:rPr>
        <w:t xml:space="preserve"> wyczerpują</w:t>
      </w:r>
      <w:r w:rsidR="00185B86" w:rsidRPr="00DE321E">
        <w:rPr>
          <w:rFonts w:ascii="Century Gothic" w:hAnsi="Century Gothic"/>
          <w:sz w:val="18"/>
          <w:szCs w:val="18"/>
        </w:rPr>
        <w:t xml:space="preserve"> przesłanki niedopuszczalności, a przez to – zgodnie z dyspozycją art. 385</w:t>
      </w:r>
      <w:r w:rsidR="00185B86" w:rsidRPr="00DE321E">
        <w:rPr>
          <w:rFonts w:ascii="Century Gothic" w:hAnsi="Century Gothic"/>
          <w:sz w:val="18"/>
          <w:szCs w:val="18"/>
          <w:vertAlign w:val="superscript"/>
        </w:rPr>
        <w:t>1</w:t>
      </w:r>
      <w:r w:rsidR="00185B86" w:rsidRPr="00DE321E">
        <w:rPr>
          <w:rFonts w:ascii="Century Gothic" w:hAnsi="Century Gothic"/>
          <w:sz w:val="18"/>
          <w:szCs w:val="18"/>
        </w:rPr>
        <w:t xml:space="preserve"> §</w:t>
      </w:r>
      <w:r w:rsidRPr="00DE321E">
        <w:rPr>
          <w:rFonts w:ascii="Century Gothic" w:hAnsi="Century Gothic"/>
          <w:sz w:val="18"/>
          <w:szCs w:val="18"/>
        </w:rPr>
        <w:t xml:space="preserve"> 1 Kodeksu cywilnego - nie wiążą konsumenta (Wnioskodawcy).</w:t>
      </w:r>
    </w:p>
    <w:p w:rsidR="00FA747F" w:rsidRPr="00DE321E" w:rsidRDefault="00FA747F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185B86" w:rsidRPr="00DE321E" w:rsidRDefault="00185B86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 xml:space="preserve">Należy podnieść, że abuzywne jest takie postanowienie w umowie o kredyt hipoteczny, z którego wynika, że uprawnienie banku do określania wysokości kursu sprzedaży franka szwajcarskiego nie doznaje żadnych formalnie uregulowanych ograniczeń. W ten sposób bankowi pozostawiona została dowolność w zakresie wyboru kryteriów ustalania kursu CHF w swoich tabelach kursowych, a przez to kształtowania wysokości zobowiązań klientów, których kredyty waloryzowane są kursem CHF. </w:t>
      </w:r>
      <w:r w:rsidR="00FA747F" w:rsidRPr="00DE321E">
        <w:rPr>
          <w:rFonts w:ascii="Century Gothic" w:hAnsi="Century Gothic"/>
          <w:sz w:val="18"/>
          <w:szCs w:val="18"/>
        </w:rPr>
        <w:t xml:space="preserve">Choć jak wskazuje </w:t>
      </w:r>
      <w:r w:rsidR="00453F25" w:rsidRPr="00DE321E">
        <w:rPr>
          <w:rFonts w:ascii="Century Gothic" w:hAnsi="Century Gothic"/>
          <w:sz w:val="18"/>
          <w:szCs w:val="18"/>
        </w:rPr>
        <w:t xml:space="preserve">dotychczasowe liczne </w:t>
      </w:r>
      <w:r w:rsidR="00FA747F" w:rsidRPr="00DE321E">
        <w:rPr>
          <w:rFonts w:ascii="Century Gothic" w:hAnsi="Century Gothic"/>
          <w:sz w:val="18"/>
          <w:szCs w:val="18"/>
        </w:rPr>
        <w:t>orzecznictwo sądów, d</w:t>
      </w:r>
      <w:r w:rsidRPr="00DE321E">
        <w:rPr>
          <w:rFonts w:ascii="Century Gothic" w:hAnsi="Century Gothic"/>
          <w:sz w:val="18"/>
          <w:szCs w:val="18"/>
        </w:rPr>
        <w:t xml:space="preserve">obre obyczaje wymagają, aby kryteria ustalania spreadu przez banki były w każdym wypadku jasno sprecyzowane w umowie z klientem”. (por.: Wyrok z dnia 27 grudnia 2010 r. XVII AmC 1531/09). </w:t>
      </w:r>
    </w:p>
    <w:p w:rsidR="00453F25" w:rsidRPr="00DE321E" w:rsidRDefault="00453F25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185B86" w:rsidRPr="00DE321E" w:rsidRDefault="00185B86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  <w:u w:val="single"/>
        </w:rPr>
      </w:pPr>
      <w:r w:rsidRPr="00DE321E">
        <w:rPr>
          <w:rFonts w:ascii="Century Gothic" w:hAnsi="Century Gothic"/>
          <w:sz w:val="18"/>
          <w:szCs w:val="18"/>
        </w:rPr>
        <w:t>Reasumując, w analizowanej sprawie kurs waluty ustalany był dowolnie przez Kredytodawcę, co stanowi postanowienie niedozwolone</w:t>
      </w:r>
      <w:r w:rsidR="00FA747F" w:rsidRPr="00DE321E">
        <w:rPr>
          <w:rFonts w:ascii="Century Gothic" w:hAnsi="Century Gothic"/>
          <w:sz w:val="18"/>
          <w:szCs w:val="18"/>
        </w:rPr>
        <w:t>. U</w:t>
      </w:r>
      <w:r w:rsidRPr="00DE321E">
        <w:rPr>
          <w:rFonts w:ascii="Century Gothic" w:hAnsi="Century Gothic"/>
          <w:sz w:val="18"/>
          <w:szCs w:val="18"/>
        </w:rPr>
        <w:t xml:space="preserve">mowa kredytu mieszkaniowego nr </w:t>
      </w:r>
      <w:r w:rsidR="00FA747F" w:rsidRPr="00DE321E">
        <w:rPr>
          <w:rFonts w:ascii="Century Gothic" w:hAnsi="Century Gothic"/>
          <w:sz w:val="18"/>
          <w:szCs w:val="18"/>
        </w:rPr>
        <w:t>________________</w:t>
      </w:r>
      <w:r w:rsidRPr="00DE321E">
        <w:rPr>
          <w:rFonts w:ascii="Century Gothic" w:hAnsi="Century Gothic"/>
          <w:sz w:val="18"/>
          <w:szCs w:val="18"/>
        </w:rPr>
        <w:t xml:space="preserve"> jest umową pozorną, gdyż mimo ustalenia wartości kredytu w walucie obcej – franku szwajcarskim, sama wypłata kredytu, jak i jego spłata odbywały się w polskim złotym, co niweczy w sa</w:t>
      </w:r>
      <w:r w:rsidR="00FA747F" w:rsidRPr="00DE321E">
        <w:rPr>
          <w:rFonts w:ascii="Century Gothic" w:hAnsi="Century Gothic"/>
          <w:sz w:val="18"/>
          <w:szCs w:val="18"/>
        </w:rPr>
        <w:t xml:space="preserve">mej istocie zasady waloryzacji </w:t>
      </w:r>
      <w:r w:rsidR="00FA747F" w:rsidRPr="00DE321E">
        <w:rPr>
          <w:rFonts w:ascii="Century Gothic" w:hAnsi="Century Gothic"/>
          <w:i/>
          <w:sz w:val="18"/>
          <w:szCs w:val="18"/>
          <w:u w:val="single"/>
        </w:rPr>
        <w:t>[w przypadku spłaty kredytu w walucie obcej za całość lub część okresu kredytowania, należy odpowiednio w tej części wniosek doprecyzować, co przełoży się również na określenie wartości przedmiotu sporu w całości lub w części w walucie CHF]</w:t>
      </w:r>
    </w:p>
    <w:p w:rsidR="00185B86" w:rsidRPr="00DE321E" w:rsidRDefault="00185B86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 xml:space="preserve">Zgodnie z art. 69 ustawy Prawo bankowe „przez umowę kredytu bank zobowiązuje się oddać do dyspozycji kredytobiorcy na czas oznaczony w umowie kwotę środków pieniężnych z przeznaczeniem na ustalony cel, a kredytobiorca zobowiązuje się do korzystania z niej na warunkach określonych w umowie, </w:t>
      </w:r>
      <w:r w:rsidRPr="00DE321E">
        <w:rPr>
          <w:rFonts w:ascii="Century Gothic" w:hAnsi="Century Gothic"/>
          <w:b/>
          <w:sz w:val="18"/>
          <w:szCs w:val="18"/>
        </w:rPr>
        <w:t>zwrotu kwoty wykorzystanego kredytu wraz z odsetkami w oznaczonych terminach spłaty oraz zapłaty prowizji od udzielonego kredytu</w:t>
      </w:r>
      <w:r w:rsidRPr="00DE321E">
        <w:rPr>
          <w:rFonts w:ascii="Century Gothic" w:hAnsi="Century Gothic"/>
          <w:sz w:val="18"/>
          <w:szCs w:val="18"/>
        </w:rPr>
        <w:t>”.</w:t>
      </w:r>
    </w:p>
    <w:p w:rsidR="00FA747F" w:rsidRPr="00DE321E" w:rsidRDefault="00FA747F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185B86" w:rsidRPr="00DE321E" w:rsidRDefault="00185B86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>W doktrynie podkreśla się, że: „sama definicja umowy kredytu wskazuje, że jest ona umową dwustronnie zobowiązującą. Z jednej strony, to bank zobowiązany jest do udzielenia kredytu, a potem uprawniony jest do uzyskania spłaty. Z drugiej strony,</w:t>
      </w:r>
      <w:r w:rsidR="00FA31AF">
        <w:rPr>
          <w:rFonts w:ascii="Century Gothic" w:hAnsi="Century Gothic"/>
          <w:sz w:val="18"/>
          <w:szCs w:val="18"/>
        </w:rPr>
        <w:t xml:space="preserve"> </w:t>
      </w:r>
      <w:r w:rsidRPr="00DE321E">
        <w:rPr>
          <w:rFonts w:ascii="Century Gothic" w:hAnsi="Century Gothic"/>
          <w:sz w:val="18"/>
          <w:szCs w:val="18"/>
        </w:rPr>
        <w:t>kredytobiorca ma prawo domagać się od banku wypłaty kredytu, a potem obciąża go obowiązek zwrotu. Kredytobiorca ma jeszcze także dodatkowe obowiązki. Nie może korzystać z sumy kredytu w inny sposób niż oznaczony umową. Zobowiązany jest do zwrotu sumy kredytu (spłaty kredytu) wraz z odsetkami i prowizją w terminach określonych w umowie kredytowej” [G. Sikorski (red.), Prawo bankowe, Komentarz, C.H. Beck, Warszawa 2015, komentarz do art. 69].</w:t>
      </w:r>
    </w:p>
    <w:p w:rsidR="00FA747F" w:rsidRPr="00DE321E" w:rsidRDefault="00FA747F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185B86" w:rsidRPr="00DE321E" w:rsidRDefault="00185B86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>W związku z p</w:t>
      </w:r>
      <w:r w:rsidR="00453F25" w:rsidRPr="00DE321E">
        <w:rPr>
          <w:rFonts w:ascii="Century Gothic" w:hAnsi="Century Gothic"/>
          <w:sz w:val="18"/>
          <w:szCs w:val="18"/>
        </w:rPr>
        <w:t>owyższym należy uznać, że k</w:t>
      </w:r>
      <w:r w:rsidRPr="00DE321E">
        <w:rPr>
          <w:rFonts w:ascii="Century Gothic" w:hAnsi="Century Gothic"/>
          <w:sz w:val="18"/>
          <w:szCs w:val="18"/>
        </w:rPr>
        <w:t xml:space="preserve">redytobiorca obowiązany jest do zwrotu ściśle określonej kwoty środków pieniężnych, którą wyznacza kwota kapitału udostępnionego i wykorzystanego przez kredytobiorcę. Jeżeli zatem kwota wyrażona będzie w złotych polskich, to zgodnie z art. 358 (1) par. 1 k.c. spełnienie świadczenia w tym zakresie powinno nastąpić przez zapłatę sumy nominalnej w złotych polskich. Jeżeli zaś kwota wyrażona będzie w innej walucie obcej, to zgodnie z art. 358 (1) par. 1 k.c. spełnienie świadczenia w tym zakresie powinno nastąpić przez zapłatę sumy nominalnej w tejże walucie obcej. Przyjmuje się bowiem, że: „zasada nominalizmu odnosi się także </w:t>
      </w:r>
      <w:r w:rsidRPr="00DE321E">
        <w:rPr>
          <w:rFonts w:ascii="Century Gothic" w:hAnsi="Century Gothic"/>
          <w:sz w:val="18"/>
          <w:szCs w:val="18"/>
        </w:rPr>
        <w:lastRenderedPageBreak/>
        <w:t>do świadczeń, które zostały wyrażone w walucie obcej”. [E. Gniewek, P. Machnikowski (red.), Kodeks cywilny. Komentarz, C.H. Beck, Warszawa 2016, komentarz do art. 358 (1) par. 1 k.c.].</w:t>
      </w:r>
    </w:p>
    <w:p w:rsidR="00FA747F" w:rsidRPr="00DE321E" w:rsidRDefault="00FA747F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185B86" w:rsidRPr="00DE321E" w:rsidRDefault="00185B86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>W związku z tym, że klauzule denominacyjne kształtują główne świadczenia Stron, a treść analizowanej Umowy uniemożliwia ich ustalenie, jak również zważając na to, iż nie mogą one zostać zastąpione orzeczeniem Sądu, Umowa zawarta między Stronami winna zostać uznana za nieważną. Kredytobiorca w dniu zawierania Umowy nie</w:t>
      </w:r>
      <w:r w:rsidR="00555E5A" w:rsidRPr="00DE321E">
        <w:rPr>
          <w:rFonts w:ascii="Century Gothic" w:hAnsi="Century Gothic"/>
          <w:sz w:val="18"/>
          <w:szCs w:val="18"/>
        </w:rPr>
        <w:t xml:space="preserve"> został bowiem poinformowany</w:t>
      </w:r>
      <w:r w:rsidRPr="00DE321E">
        <w:rPr>
          <w:rFonts w:ascii="Century Gothic" w:hAnsi="Century Gothic"/>
          <w:sz w:val="18"/>
          <w:szCs w:val="18"/>
        </w:rPr>
        <w:t xml:space="preserve"> o tym, w jakiej kwocie </w:t>
      </w:r>
      <w:r w:rsidR="00555E5A" w:rsidRPr="00DE321E">
        <w:rPr>
          <w:rFonts w:ascii="Century Gothic" w:hAnsi="Century Gothic"/>
          <w:sz w:val="18"/>
          <w:szCs w:val="18"/>
        </w:rPr>
        <w:t xml:space="preserve">de facto </w:t>
      </w:r>
      <w:r w:rsidRPr="00DE321E">
        <w:rPr>
          <w:rFonts w:ascii="Century Gothic" w:hAnsi="Century Gothic"/>
          <w:sz w:val="18"/>
          <w:szCs w:val="18"/>
        </w:rPr>
        <w:t xml:space="preserve">ten kredyt zaciąga. Takie działanie bezsprzecznie ocenić należy, jako niedozwoloną praktykę banków, a w tym wypadku </w:t>
      </w:r>
      <w:r w:rsidR="00FA31AF">
        <w:rPr>
          <w:rFonts w:ascii="Century Gothic" w:hAnsi="Century Gothic"/>
          <w:sz w:val="18"/>
          <w:szCs w:val="18"/>
        </w:rPr>
        <w:t>Przeciwnika.</w:t>
      </w:r>
    </w:p>
    <w:p w:rsidR="00555E5A" w:rsidRPr="00DE321E" w:rsidRDefault="00555E5A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185B86" w:rsidRPr="00DE321E" w:rsidRDefault="00185B86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 xml:space="preserve">W oparciu o powyższe </w:t>
      </w:r>
      <w:r w:rsidRPr="00DE321E">
        <w:rPr>
          <w:rFonts w:ascii="Century Gothic" w:hAnsi="Century Gothic"/>
          <w:b/>
          <w:sz w:val="18"/>
          <w:szCs w:val="18"/>
        </w:rPr>
        <w:t xml:space="preserve">trzeba zaakcentować, iż Umowa ze względu na to, że  zawiera szereg klauzul abuzywnych oraz nie była indywidualnie negocjowana z Kredytobiorcą, jak również nie wypełnia znamion umowy kredytowej wskazanej w Ustawie Prawo bankowe, narusza w sposób istotny interesy </w:t>
      </w:r>
      <w:r w:rsidR="00555E5A" w:rsidRPr="00DE321E">
        <w:rPr>
          <w:rFonts w:ascii="Century Gothic" w:hAnsi="Century Gothic"/>
          <w:b/>
          <w:sz w:val="18"/>
          <w:szCs w:val="18"/>
        </w:rPr>
        <w:t>Wnioskodawcy</w:t>
      </w:r>
      <w:r w:rsidRPr="00DE321E">
        <w:rPr>
          <w:rFonts w:ascii="Century Gothic" w:hAnsi="Century Gothic"/>
          <w:sz w:val="18"/>
          <w:szCs w:val="18"/>
        </w:rPr>
        <w:t>.</w:t>
      </w:r>
    </w:p>
    <w:p w:rsidR="00555E5A" w:rsidRPr="00DE321E" w:rsidRDefault="00555E5A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185B86" w:rsidRPr="00DE321E" w:rsidRDefault="00B90A7B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Zgodnie z art. 19 par. 1 ustawy – Kodeks postępowania cywilnego, </w:t>
      </w:r>
      <w:r w:rsidR="00A70559">
        <w:rPr>
          <w:rFonts w:ascii="Century Gothic" w:hAnsi="Century Gothic"/>
          <w:sz w:val="18"/>
          <w:szCs w:val="18"/>
        </w:rPr>
        <w:t>w sprawach o roszczenia pieniężne, zgłoszone choćby w zamian innego przedmiotu, podana kwota pieniężna stanowi wartość przedmiotu sporu, co uzasadnia nie wskazanie tejże wartości przez Wnioskodawcę na wstępie wniosku.  W rozpoznawanej sprawie wartość ta równa jest</w:t>
      </w:r>
      <w:r w:rsidR="00555E5A" w:rsidRPr="00DE321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sumie </w:t>
      </w:r>
      <w:r w:rsidR="00A70559">
        <w:rPr>
          <w:rFonts w:ascii="Century Gothic" w:hAnsi="Century Gothic"/>
          <w:sz w:val="18"/>
          <w:szCs w:val="18"/>
        </w:rPr>
        <w:t xml:space="preserve">wszystkich </w:t>
      </w:r>
      <w:r>
        <w:rPr>
          <w:rFonts w:ascii="Century Gothic" w:hAnsi="Century Gothic"/>
          <w:sz w:val="18"/>
          <w:szCs w:val="18"/>
        </w:rPr>
        <w:t>kwot wpłaconych do banku przez k</w:t>
      </w:r>
      <w:r w:rsidR="00555E5A" w:rsidRPr="00DE321E">
        <w:rPr>
          <w:rFonts w:ascii="Century Gothic" w:hAnsi="Century Gothic"/>
          <w:sz w:val="18"/>
          <w:szCs w:val="18"/>
        </w:rPr>
        <w:t>redytobiorcę – tytułem realizacji Umowy kredytu</w:t>
      </w:r>
      <w:r w:rsidR="00FA31AF">
        <w:rPr>
          <w:rFonts w:ascii="Century Gothic" w:hAnsi="Century Gothic"/>
          <w:sz w:val="18"/>
          <w:szCs w:val="18"/>
        </w:rPr>
        <w:t>.</w:t>
      </w:r>
    </w:p>
    <w:p w:rsidR="00555E5A" w:rsidRPr="00DE321E" w:rsidRDefault="00555E5A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185B86" w:rsidRPr="00DE321E" w:rsidRDefault="00185B86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 xml:space="preserve">Właściwość Sądu została określona w oparciu o treść art. 185 k.p.c., a więc Sąd Rejonowy ogólnie właściwy dla Przeciwnika. Ze względu na to, że główna siedziba Banku znajduje się w </w:t>
      </w:r>
      <w:r w:rsidR="00555E5A" w:rsidRPr="00DE321E">
        <w:rPr>
          <w:rFonts w:ascii="Century Gothic" w:hAnsi="Century Gothic"/>
          <w:sz w:val="18"/>
          <w:szCs w:val="18"/>
        </w:rPr>
        <w:t>______________</w:t>
      </w:r>
      <w:r w:rsidRPr="00DE321E">
        <w:rPr>
          <w:rFonts w:ascii="Century Gothic" w:hAnsi="Century Gothic"/>
          <w:sz w:val="18"/>
          <w:szCs w:val="18"/>
        </w:rPr>
        <w:t xml:space="preserve">, Sądem właściwym jest Sąd Rejonowy </w:t>
      </w:r>
      <w:r w:rsidR="00555E5A" w:rsidRPr="00DE321E">
        <w:rPr>
          <w:rFonts w:ascii="Century Gothic" w:hAnsi="Century Gothic"/>
          <w:sz w:val="18"/>
          <w:szCs w:val="18"/>
        </w:rPr>
        <w:t>w _________________________</w:t>
      </w:r>
      <w:r w:rsidR="00DE321E" w:rsidRPr="00DE321E">
        <w:rPr>
          <w:rFonts w:ascii="Century Gothic" w:hAnsi="Century Gothic"/>
          <w:sz w:val="18"/>
          <w:szCs w:val="18"/>
        </w:rPr>
        <w:t xml:space="preserve"> </w:t>
      </w:r>
      <w:r w:rsidR="00696869">
        <w:rPr>
          <w:rFonts w:ascii="Century Gothic" w:hAnsi="Century Gothic"/>
          <w:sz w:val="18"/>
          <w:szCs w:val="18"/>
          <w:highlight w:val="lightGray"/>
          <w:vertAlign w:val="superscript"/>
        </w:rPr>
        <w:t>(</w:t>
      </w:r>
      <w:r w:rsidR="00763455">
        <w:rPr>
          <w:rFonts w:ascii="Century Gothic" w:hAnsi="Century Gothic"/>
          <w:sz w:val="18"/>
          <w:szCs w:val="18"/>
          <w:highlight w:val="lightGray"/>
          <w:vertAlign w:val="superscript"/>
        </w:rPr>
        <w:t>4</w:t>
      </w:r>
      <w:r w:rsidR="00DE321E" w:rsidRPr="00FA31AF">
        <w:rPr>
          <w:rFonts w:ascii="Century Gothic" w:hAnsi="Century Gothic"/>
          <w:sz w:val="18"/>
          <w:szCs w:val="18"/>
          <w:highlight w:val="lightGray"/>
          <w:vertAlign w:val="superscript"/>
        </w:rPr>
        <w:t>)</w:t>
      </w:r>
    </w:p>
    <w:p w:rsidR="00185B86" w:rsidRPr="00DE321E" w:rsidRDefault="00185B86" w:rsidP="00DE321E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>Powyżej zaprezentowane okoliczności w pełni uzasadniają i usprawie</w:t>
      </w:r>
      <w:r w:rsidR="00555E5A" w:rsidRPr="00DE321E">
        <w:rPr>
          <w:rFonts w:ascii="Century Gothic" w:hAnsi="Century Gothic"/>
          <w:sz w:val="18"/>
          <w:szCs w:val="18"/>
        </w:rPr>
        <w:t>dliwiają żądania Wnioskodawcy sformułowane na wstępie</w:t>
      </w:r>
      <w:r w:rsidRPr="00DE321E">
        <w:rPr>
          <w:rFonts w:ascii="Century Gothic" w:hAnsi="Century Gothic"/>
          <w:i/>
          <w:sz w:val="18"/>
          <w:szCs w:val="18"/>
        </w:rPr>
        <w:t xml:space="preserve"> </w:t>
      </w:r>
      <w:r w:rsidRPr="00DE321E">
        <w:rPr>
          <w:rFonts w:ascii="Century Gothic" w:hAnsi="Century Gothic"/>
          <w:sz w:val="18"/>
          <w:szCs w:val="18"/>
        </w:rPr>
        <w:t>prz</w:t>
      </w:r>
      <w:r w:rsidR="00555E5A" w:rsidRPr="00DE321E">
        <w:rPr>
          <w:rFonts w:ascii="Century Gothic" w:hAnsi="Century Gothic"/>
          <w:sz w:val="18"/>
          <w:szCs w:val="18"/>
        </w:rPr>
        <w:t>edmiotowego wniosku</w:t>
      </w:r>
      <w:r w:rsidRPr="00DE321E">
        <w:rPr>
          <w:rFonts w:ascii="Century Gothic" w:hAnsi="Century Gothic"/>
          <w:sz w:val="18"/>
          <w:szCs w:val="18"/>
        </w:rPr>
        <w:t xml:space="preserve">. </w:t>
      </w:r>
    </w:p>
    <w:p w:rsidR="00185B86" w:rsidRPr="00DE321E" w:rsidRDefault="00185B86" w:rsidP="00DE321E">
      <w:pPr>
        <w:spacing w:line="360" w:lineRule="auto"/>
        <w:contextualSpacing/>
        <w:rPr>
          <w:rFonts w:ascii="Century Gothic" w:hAnsi="Century Gothic"/>
          <w:sz w:val="18"/>
          <w:szCs w:val="18"/>
        </w:rPr>
      </w:pPr>
    </w:p>
    <w:p w:rsidR="00185B86" w:rsidRDefault="00185B86" w:rsidP="00DE321E">
      <w:pPr>
        <w:spacing w:line="360" w:lineRule="auto"/>
        <w:contextualSpacing/>
        <w:rPr>
          <w:rFonts w:ascii="Century Gothic" w:hAnsi="Century Gothic"/>
          <w:sz w:val="18"/>
          <w:szCs w:val="18"/>
        </w:rPr>
      </w:pPr>
    </w:p>
    <w:p w:rsidR="00DE321E" w:rsidRDefault="00DE321E" w:rsidP="00DE321E">
      <w:pPr>
        <w:spacing w:line="360" w:lineRule="auto"/>
        <w:ind w:left="5387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Podpis Kredytobiorcy/Kredytobiorców:</w:t>
      </w:r>
    </w:p>
    <w:p w:rsidR="00DE321E" w:rsidRDefault="00DE321E" w:rsidP="00DE321E">
      <w:pPr>
        <w:spacing w:line="360" w:lineRule="auto"/>
        <w:ind w:left="5387"/>
        <w:contextualSpacing/>
        <w:rPr>
          <w:rFonts w:ascii="Century Gothic" w:hAnsi="Century Gothic"/>
          <w:sz w:val="18"/>
          <w:szCs w:val="18"/>
        </w:rPr>
      </w:pPr>
    </w:p>
    <w:p w:rsidR="00DE321E" w:rsidRDefault="00DE321E" w:rsidP="00DE321E">
      <w:pPr>
        <w:spacing w:line="360" w:lineRule="auto"/>
        <w:ind w:left="5387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</w:t>
      </w:r>
    </w:p>
    <w:p w:rsidR="00DE321E" w:rsidRDefault="00DE321E" w:rsidP="00DE321E">
      <w:pPr>
        <w:spacing w:line="360" w:lineRule="auto"/>
        <w:ind w:left="5387"/>
        <w:contextualSpacing/>
        <w:rPr>
          <w:rFonts w:ascii="Century Gothic" w:hAnsi="Century Gothic"/>
          <w:sz w:val="18"/>
          <w:szCs w:val="18"/>
        </w:rPr>
      </w:pPr>
    </w:p>
    <w:p w:rsidR="00DE321E" w:rsidRPr="00DE321E" w:rsidRDefault="00DE321E" w:rsidP="00DE321E">
      <w:pPr>
        <w:spacing w:line="360" w:lineRule="auto"/>
        <w:ind w:left="5387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</w:t>
      </w:r>
    </w:p>
    <w:p w:rsidR="00185B86" w:rsidRPr="00DE321E" w:rsidRDefault="00185B86" w:rsidP="00DE321E">
      <w:pPr>
        <w:spacing w:line="360" w:lineRule="auto"/>
        <w:contextualSpacing/>
        <w:rPr>
          <w:rFonts w:ascii="Century Gothic" w:hAnsi="Century Gothic"/>
          <w:sz w:val="18"/>
          <w:szCs w:val="18"/>
        </w:rPr>
      </w:pPr>
    </w:p>
    <w:p w:rsidR="00185B86" w:rsidRPr="00DE321E" w:rsidRDefault="00185B86" w:rsidP="00DE321E">
      <w:pPr>
        <w:spacing w:line="360" w:lineRule="auto"/>
        <w:contextualSpacing/>
        <w:rPr>
          <w:rFonts w:ascii="Century Gothic" w:hAnsi="Century Gothic"/>
          <w:sz w:val="18"/>
          <w:szCs w:val="18"/>
        </w:rPr>
      </w:pPr>
    </w:p>
    <w:p w:rsidR="00185B86" w:rsidRPr="00DE321E" w:rsidRDefault="00185B86" w:rsidP="00DE321E">
      <w:pPr>
        <w:spacing w:line="360" w:lineRule="auto"/>
        <w:contextualSpacing/>
        <w:rPr>
          <w:rFonts w:ascii="Century Gothic" w:hAnsi="Century Gothic"/>
          <w:b/>
          <w:bCs/>
          <w:sz w:val="18"/>
          <w:szCs w:val="18"/>
        </w:rPr>
      </w:pPr>
      <w:r w:rsidRPr="00DE321E">
        <w:rPr>
          <w:rFonts w:ascii="Century Gothic" w:hAnsi="Century Gothic"/>
          <w:b/>
          <w:bCs/>
          <w:sz w:val="18"/>
          <w:szCs w:val="18"/>
        </w:rPr>
        <w:t>Załączniki:</w:t>
      </w:r>
    </w:p>
    <w:p w:rsidR="00185B86" w:rsidRPr="00DE321E" w:rsidRDefault="00185B86" w:rsidP="00DE321E">
      <w:pPr>
        <w:numPr>
          <w:ilvl w:val="0"/>
          <w:numId w:val="1"/>
        </w:numPr>
        <w:spacing w:line="360" w:lineRule="auto"/>
        <w:ind w:left="426"/>
        <w:contextualSpacing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>Aktualny odpis z KRS Przeciwnika,</w:t>
      </w:r>
    </w:p>
    <w:p w:rsidR="00185B86" w:rsidRPr="00DE321E" w:rsidRDefault="00185B86" w:rsidP="00DE321E">
      <w:pPr>
        <w:numPr>
          <w:ilvl w:val="0"/>
          <w:numId w:val="1"/>
        </w:numPr>
        <w:spacing w:line="360" w:lineRule="auto"/>
        <w:ind w:left="426"/>
        <w:contextualSpacing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>Potwierdzenie uiszczenia opłaty sądowej od wniosku</w:t>
      </w:r>
      <w:r w:rsidR="00763455" w:rsidRPr="00763455">
        <w:rPr>
          <w:rFonts w:ascii="Century Gothic" w:hAnsi="Century Gothic"/>
          <w:sz w:val="18"/>
          <w:szCs w:val="18"/>
          <w:highlight w:val="lightGray"/>
          <w:vertAlign w:val="superscript"/>
        </w:rPr>
        <w:t>(5)</w:t>
      </w:r>
      <w:r w:rsidRPr="00DE321E">
        <w:rPr>
          <w:rFonts w:ascii="Century Gothic" w:hAnsi="Century Gothic"/>
          <w:sz w:val="18"/>
          <w:szCs w:val="18"/>
        </w:rPr>
        <w:t>;</w:t>
      </w:r>
    </w:p>
    <w:p w:rsidR="00185B86" w:rsidRPr="00DE321E" w:rsidRDefault="00185B86" w:rsidP="00DE321E">
      <w:pPr>
        <w:numPr>
          <w:ilvl w:val="0"/>
          <w:numId w:val="1"/>
        </w:numPr>
        <w:spacing w:line="360" w:lineRule="auto"/>
        <w:ind w:left="426"/>
        <w:contextualSpacing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>Kopia Umowy;</w:t>
      </w:r>
    </w:p>
    <w:p w:rsidR="00185B86" w:rsidRPr="00DE321E" w:rsidRDefault="00185B86" w:rsidP="00DE321E">
      <w:pPr>
        <w:numPr>
          <w:ilvl w:val="0"/>
          <w:numId w:val="1"/>
        </w:numPr>
        <w:spacing w:line="360" w:lineRule="auto"/>
        <w:ind w:left="426"/>
        <w:contextualSpacing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 xml:space="preserve">Zaświadczenie z Banku </w:t>
      </w:r>
      <w:r w:rsidR="00555E5A" w:rsidRPr="00DE321E">
        <w:rPr>
          <w:rFonts w:ascii="Century Gothic" w:hAnsi="Century Gothic"/>
          <w:sz w:val="18"/>
          <w:szCs w:val="18"/>
        </w:rPr>
        <w:t xml:space="preserve">o </w:t>
      </w:r>
      <w:r w:rsidRPr="00DE321E">
        <w:rPr>
          <w:rFonts w:ascii="Century Gothic" w:hAnsi="Century Gothic"/>
          <w:sz w:val="18"/>
          <w:szCs w:val="18"/>
        </w:rPr>
        <w:t>wysokości spłaty kredytu</w:t>
      </w:r>
    </w:p>
    <w:p w:rsidR="00185B86" w:rsidRPr="00DE321E" w:rsidRDefault="00185B86" w:rsidP="00DE321E">
      <w:pPr>
        <w:numPr>
          <w:ilvl w:val="0"/>
          <w:numId w:val="1"/>
        </w:numPr>
        <w:spacing w:line="360" w:lineRule="auto"/>
        <w:ind w:left="426"/>
        <w:contextualSpacing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>Odpis wniosku oraz wszystkich załączników</w:t>
      </w:r>
      <w:r w:rsidR="00DE321E" w:rsidRPr="00DE321E">
        <w:rPr>
          <w:rFonts w:ascii="Century Gothic" w:hAnsi="Century Gothic"/>
          <w:sz w:val="18"/>
          <w:szCs w:val="18"/>
        </w:rPr>
        <w:t xml:space="preserve"> </w:t>
      </w:r>
      <w:r w:rsidR="00696869">
        <w:rPr>
          <w:rFonts w:ascii="Century Gothic" w:hAnsi="Century Gothic"/>
          <w:sz w:val="18"/>
          <w:szCs w:val="18"/>
          <w:highlight w:val="lightGray"/>
          <w:vertAlign w:val="superscript"/>
        </w:rPr>
        <w:t>(</w:t>
      </w:r>
      <w:r w:rsidR="00763455">
        <w:rPr>
          <w:rFonts w:ascii="Century Gothic" w:hAnsi="Century Gothic"/>
          <w:sz w:val="18"/>
          <w:szCs w:val="18"/>
          <w:highlight w:val="lightGray"/>
          <w:vertAlign w:val="superscript"/>
        </w:rPr>
        <w:t>6</w:t>
      </w:r>
      <w:r w:rsidR="00DE321E" w:rsidRPr="00FA31AF">
        <w:rPr>
          <w:rFonts w:ascii="Century Gothic" w:hAnsi="Century Gothic"/>
          <w:sz w:val="18"/>
          <w:szCs w:val="18"/>
          <w:highlight w:val="lightGray"/>
          <w:vertAlign w:val="superscript"/>
        </w:rPr>
        <w:t>)</w:t>
      </w:r>
    </w:p>
    <w:p w:rsidR="00DE321E" w:rsidRPr="00506967" w:rsidRDefault="00DE321E" w:rsidP="00DE321E">
      <w:pPr>
        <w:spacing w:line="360" w:lineRule="auto"/>
        <w:contextualSpacing/>
        <w:rPr>
          <w:rFonts w:ascii="Century Gothic" w:hAnsi="Century Gothic"/>
          <w:b/>
          <w:bCs/>
          <w:color w:val="808080"/>
          <w:sz w:val="18"/>
          <w:szCs w:val="18"/>
          <w:u w:val="single"/>
        </w:rPr>
      </w:pPr>
      <w:r w:rsidRPr="00506967">
        <w:rPr>
          <w:rFonts w:ascii="Century Gothic" w:hAnsi="Century Gothic"/>
          <w:b/>
          <w:bCs/>
          <w:color w:val="808080"/>
          <w:sz w:val="18"/>
          <w:szCs w:val="18"/>
          <w:u w:val="single"/>
        </w:rPr>
        <w:lastRenderedPageBreak/>
        <w:t>Instrukcja:</w:t>
      </w:r>
    </w:p>
    <w:p w:rsidR="00DE321E" w:rsidRPr="00506967" w:rsidRDefault="00DE321E" w:rsidP="00DE27AC">
      <w:pPr>
        <w:pStyle w:val="Tekstprzypisudolnego"/>
        <w:numPr>
          <w:ilvl w:val="1"/>
          <w:numId w:val="7"/>
        </w:numPr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506967">
        <w:rPr>
          <w:rFonts w:ascii="Century Gothic" w:hAnsi="Century Gothic"/>
          <w:color w:val="808080"/>
          <w:sz w:val="18"/>
          <w:szCs w:val="18"/>
        </w:rPr>
        <w:t>Właściwość sądu jest uzasadniona siedzibą przeciwnika; ogólnie właściwym jest sąd siedziby przeciwnika, bez względu na wartość przedmiotu sporu zawsze będzie to sąd rejonowy</w:t>
      </w:r>
    </w:p>
    <w:p w:rsidR="00DE321E" w:rsidRDefault="00DE321E" w:rsidP="00DE27AC">
      <w:pPr>
        <w:pStyle w:val="Tekstprzypisudolnego"/>
        <w:numPr>
          <w:ilvl w:val="1"/>
          <w:numId w:val="7"/>
        </w:numPr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506967">
        <w:rPr>
          <w:rFonts w:ascii="Century Gothic" w:hAnsi="Century Gothic"/>
          <w:color w:val="808080"/>
          <w:sz w:val="18"/>
          <w:szCs w:val="18"/>
        </w:rPr>
        <w:t>Właściwym do rozpoznania naszej sprawy, w przypadku relacji przedsiębiorca (bank) – konsument (kredytobiorca) będzie wydział cywilny sądu rejonowego – w mniejszych sądach funkcjonuje zazwyczaj jeden wydział cywilny, w większych jednostkach dwa a nawet trzy wydziały, wówczas właściwy wydział można ustalić telefonicznie w sądzie lub na stronie internetowej każdego sądu</w:t>
      </w:r>
    </w:p>
    <w:p w:rsidR="00696869" w:rsidRPr="00506967" w:rsidRDefault="00696869" w:rsidP="00DE27AC">
      <w:pPr>
        <w:pStyle w:val="Tekstprzypisudolnego"/>
        <w:numPr>
          <w:ilvl w:val="1"/>
          <w:numId w:val="7"/>
        </w:numPr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>
        <w:rPr>
          <w:rFonts w:ascii="Century Gothic" w:hAnsi="Century Gothic"/>
          <w:color w:val="808080"/>
          <w:sz w:val="18"/>
          <w:szCs w:val="18"/>
        </w:rPr>
        <w:t>K</w:t>
      </w:r>
      <w:r w:rsidRPr="000A370E">
        <w:rPr>
          <w:rFonts w:ascii="Century Gothic" w:hAnsi="Century Gothic"/>
          <w:color w:val="808080"/>
          <w:sz w:val="18"/>
          <w:szCs w:val="18"/>
        </w:rPr>
        <w:t xml:space="preserve">wota której domagamy się od przeciwnika, w przypadku kredytu denominowanego we frankach szwajcarskich, w razie zgłoszenia żądania unieważnienia umowy, </w:t>
      </w:r>
      <w:r>
        <w:rPr>
          <w:rFonts w:ascii="Century Gothic" w:hAnsi="Century Gothic"/>
          <w:color w:val="808080"/>
          <w:sz w:val="18"/>
          <w:szCs w:val="18"/>
        </w:rPr>
        <w:t>stanowi nienależne bankowi świadczenie i odpowiada ona (równa się) sumie wszystkich kwot dotychczas wpłaconych</w:t>
      </w:r>
      <w:r w:rsidRPr="000A370E">
        <w:rPr>
          <w:rFonts w:ascii="Century Gothic" w:hAnsi="Century Gothic"/>
          <w:color w:val="808080"/>
          <w:sz w:val="18"/>
          <w:szCs w:val="18"/>
        </w:rPr>
        <w:t xml:space="preserve"> przez kredytobiorcę na rzecz b</w:t>
      </w:r>
      <w:r>
        <w:rPr>
          <w:rFonts w:ascii="Century Gothic" w:hAnsi="Century Gothic"/>
          <w:color w:val="808080"/>
          <w:sz w:val="18"/>
          <w:szCs w:val="18"/>
        </w:rPr>
        <w:t>anku</w:t>
      </w:r>
      <w:r w:rsidRPr="000A370E">
        <w:rPr>
          <w:rFonts w:ascii="Century Gothic" w:hAnsi="Century Gothic"/>
          <w:color w:val="808080"/>
          <w:sz w:val="18"/>
          <w:szCs w:val="18"/>
        </w:rPr>
        <w:t xml:space="preserve"> </w:t>
      </w:r>
      <w:r>
        <w:rPr>
          <w:rFonts w:ascii="Century Gothic" w:hAnsi="Century Gothic"/>
          <w:color w:val="808080"/>
          <w:sz w:val="18"/>
          <w:szCs w:val="18"/>
        </w:rPr>
        <w:t xml:space="preserve">(obejmuje ona w szczególności </w:t>
      </w:r>
      <w:r w:rsidRPr="000A370E">
        <w:rPr>
          <w:rFonts w:ascii="Century Gothic" w:hAnsi="Century Gothic"/>
          <w:color w:val="808080"/>
          <w:sz w:val="18"/>
          <w:szCs w:val="18"/>
        </w:rPr>
        <w:t>rat</w:t>
      </w:r>
      <w:r>
        <w:rPr>
          <w:rFonts w:ascii="Century Gothic" w:hAnsi="Century Gothic"/>
          <w:color w:val="808080"/>
          <w:sz w:val="18"/>
          <w:szCs w:val="18"/>
        </w:rPr>
        <w:t>y kapitałowe, raty odsetkowe</w:t>
      </w:r>
      <w:r w:rsidRPr="000A370E">
        <w:rPr>
          <w:rFonts w:ascii="Century Gothic" w:hAnsi="Century Gothic"/>
          <w:color w:val="808080"/>
          <w:sz w:val="18"/>
          <w:szCs w:val="18"/>
        </w:rPr>
        <w:t xml:space="preserve"> </w:t>
      </w:r>
      <w:r>
        <w:rPr>
          <w:rFonts w:ascii="Century Gothic" w:hAnsi="Century Gothic"/>
          <w:color w:val="808080"/>
          <w:sz w:val="18"/>
          <w:szCs w:val="18"/>
        </w:rPr>
        <w:t>i tzw. opłaty okołokredytowe). Należy jednak</w:t>
      </w:r>
      <w:r w:rsidR="00763455">
        <w:rPr>
          <w:rFonts w:ascii="Century Gothic" w:hAnsi="Century Gothic"/>
          <w:color w:val="808080"/>
          <w:sz w:val="18"/>
          <w:szCs w:val="18"/>
        </w:rPr>
        <w:t xml:space="preserve"> pamiętać o tym, że w przypadku gdy kredytobiorca dokonał spłaty kredytu w całości lub w części w walucie CHF, to odpowiednio w takiej samej części żądanie zasądzenia kwot powinno być wyrażone w walucie CHF (innymi słowy, jak wpłaciłem x zł, to żądam zwrotu x zł; jak wpłaciłem y chf, to żądam zwrotu y chf)</w:t>
      </w:r>
    </w:p>
    <w:p w:rsidR="00B90A7B" w:rsidRDefault="00DE321E" w:rsidP="00B90A7B">
      <w:pPr>
        <w:pStyle w:val="Tekstprzypisudolnego"/>
        <w:numPr>
          <w:ilvl w:val="1"/>
          <w:numId w:val="7"/>
        </w:numPr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0A370E">
        <w:rPr>
          <w:rFonts w:ascii="Century Gothic" w:hAnsi="Century Gothic"/>
          <w:color w:val="808080"/>
          <w:sz w:val="18"/>
          <w:szCs w:val="18"/>
        </w:rPr>
        <w:t>Sądem właściwym jest sąd ogólnie właściwy dla przeciwnika, tzn. sąd właściwy dla siedziby głównej banku, lub siedziby oddziału banku, w którym zaciągnięty został kredyt</w:t>
      </w:r>
    </w:p>
    <w:p w:rsidR="00B90A7B" w:rsidRDefault="00B90A7B" w:rsidP="00B90A7B">
      <w:pPr>
        <w:pStyle w:val="Tekstprzypisudolnego"/>
        <w:numPr>
          <w:ilvl w:val="1"/>
          <w:numId w:val="7"/>
        </w:numPr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B90A7B">
        <w:rPr>
          <w:rFonts w:ascii="Century Gothic" w:hAnsi="Century Gothic"/>
          <w:color w:val="808080"/>
          <w:sz w:val="18"/>
          <w:szCs w:val="18"/>
        </w:rPr>
        <w:t>Opłata od wniosku o zawezwanie do próby ugodowej wynosi:</w:t>
      </w:r>
    </w:p>
    <w:p w:rsidR="00B90A7B" w:rsidRDefault="00B90A7B" w:rsidP="00B90A7B">
      <w:pPr>
        <w:pStyle w:val="Tekstprzypisudolnego"/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B90A7B">
        <w:rPr>
          <w:rFonts w:ascii="Century Gothic" w:hAnsi="Century Gothic"/>
          <w:color w:val="808080"/>
          <w:sz w:val="18"/>
          <w:szCs w:val="18"/>
        </w:rPr>
        <w:t xml:space="preserve">a) 40 zł – jeżeli kwota jakiej żądamy od banku jest równa lub niższa kwocie 10.000 zł lub </w:t>
      </w:r>
    </w:p>
    <w:p w:rsidR="00B90A7B" w:rsidRPr="000A370E" w:rsidRDefault="00B90A7B" w:rsidP="00B90A7B">
      <w:pPr>
        <w:pStyle w:val="Tekstprzypisudolnego"/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B86C5F">
        <w:rPr>
          <w:rFonts w:ascii="Century Gothic" w:hAnsi="Century Gothic"/>
          <w:color w:val="808080"/>
          <w:sz w:val="18"/>
          <w:szCs w:val="18"/>
        </w:rPr>
        <w:t>b) 300 zł – jeżeli kwota jakiej żądamy od banku przekracza 10.000 zł</w:t>
      </w:r>
    </w:p>
    <w:p w:rsidR="00DE321E" w:rsidRPr="00506967" w:rsidRDefault="00DE321E" w:rsidP="00DE27AC">
      <w:pPr>
        <w:pStyle w:val="Tekstprzypisudolnego"/>
        <w:numPr>
          <w:ilvl w:val="1"/>
          <w:numId w:val="7"/>
        </w:numPr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506967">
        <w:rPr>
          <w:rFonts w:ascii="Century Gothic" w:hAnsi="Century Gothic"/>
          <w:color w:val="808080"/>
          <w:sz w:val="18"/>
          <w:szCs w:val="18"/>
        </w:rPr>
        <w:t>Wniosek składamy do sądu wraz ze wszystkimi załącznikami w dwóch egzemplarzach (jeden jest dla sądu, a drugi sąd doręczy stronie przeciwnej – bankowi)</w:t>
      </w:r>
    </w:p>
    <w:p w:rsidR="00DE321E" w:rsidRPr="00DE321E" w:rsidRDefault="00DE321E" w:rsidP="00DE321E">
      <w:pPr>
        <w:spacing w:line="360" w:lineRule="auto"/>
        <w:contextualSpacing/>
        <w:rPr>
          <w:rFonts w:ascii="Century Gothic" w:hAnsi="Century Gothic"/>
          <w:sz w:val="18"/>
          <w:szCs w:val="18"/>
        </w:rPr>
      </w:pPr>
    </w:p>
    <w:p w:rsidR="00DE321E" w:rsidRPr="00DE321E" w:rsidRDefault="00DE321E" w:rsidP="00DE321E">
      <w:pPr>
        <w:spacing w:line="360" w:lineRule="auto"/>
        <w:contextualSpacing/>
        <w:rPr>
          <w:rFonts w:ascii="Century Gothic" w:hAnsi="Century Gothic"/>
          <w:sz w:val="18"/>
          <w:szCs w:val="18"/>
        </w:rPr>
      </w:pPr>
    </w:p>
    <w:sectPr w:rsidR="00DE321E" w:rsidRPr="00DE321E" w:rsidSect="004C6EC3">
      <w:headerReference w:type="even" r:id="rId7"/>
      <w:headerReference w:type="default" r:id="rId8"/>
      <w:headerReference w:type="first" r:id="rId9"/>
      <w:pgSz w:w="11906" w:h="16838"/>
      <w:pgMar w:top="1669" w:right="1417" w:bottom="16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0E2" w:rsidRDefault="00FF70E2">
      <w:pPr>
        <w:spacing w:after="0" w:line="240" w:lineRule="auto"/>
      </w:pPr>
      <w:r>
        <w:separator/>
      </w:r>
    </w:p>
  </w:endnote>
  <w:endnote w:type="continuationSeparator" w:id="0">
    <w:p w:rsidR="00FF70E2" w:rsidRDefault="00FF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0E2" w:rsidRDefault="00FF70E2">
      <w:pPr>
        <w:spacing w:after="0" w:line="240" w:lineRule="auto"/>
      </w:pPr>
      <w:r>
        <w:separator/>
      </w:r>
    </w:p>
  </w:footnote>
  <w:footnote w:type="continuationSeparator" w:id="0">
    <w:p w:rsidR="00FF70E2" w:rsidRDefault="00FF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C3" w:rsidRDefault="00FF70E2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05391" o:spid="_x0000_s2050" type="#_x0000_t75" alt="papier firmowy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C3" w:rsidRDefault="00965AC2"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-31115</wp:posOffset>
              </wp:positionH>
              <wp:positionV relativeFrom="page">
                <wp:posOffset>488315</wp:posOffset>
              </wp:positionV>
              <wp:extent cx="514350" cy="800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 flipH="1" flipV="1">
                        <a:off x="0" y="0"/>
                        <a:ext cx="514350" cy="800100"/>
                        <a:chOff x="-433" y="13787"/>
                        <a:chExt cx="1826" cy="1321"/>
                      </a:xfrm>
                    </wpg:grpSpPr>
                    <wps:wsp>
                      <wps:cNvPr id="9" name="AutoShape 9"/>
                      <wps:cNvCnPr>
                        <a:cxnSpLocks/>
                      </wps:cNvCnPr>
                      <wps:spPr bwMode="auto">
                        <a:xfrm flipH="1" flipV="1">
                          <a:off x="13" y="14411"/>
                          <a:ext cx="8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F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10" name="Rectangle 10"/>
                      <wps:cNvSpPr>
                        <a:spLocks/>
                      </wps:cNvSpPr>
                      <wps:spPr bwMode="auto">
                        <a:xfrm>
                          <a:off x="-433" y="13787"/>
                          <a:ext cx="1826" cy="1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EC3" w:rsidRPr="007F6FC8" w:rsidRDefault="004C6EC3" w:rsidP="004C6E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/>
                                <w:sz w:val="16"/>
                                <w:szCs w:val="16"/>
                              </w:rPr>
                            </w:pPr>
                          </w:p>
                          <w:p w:rsidR="004C6EC3" w:rsidRPr="007F6FC8" w:rsidRDefault="004C6EC3" w:rsidP="004C6E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F41"/>
                                <w:sz w:val="16"/>
                                <w:szCs w:val="16"/>
                              </w:rPr>
                            </w:pPr>
                            <w:r w:rsidRPr="007F6FC8">
                              <w:rPr>
                                <w:rFonts w:ascii="Century Gothic" w:hAnsi="Century Gothic"/>
                                <w:b/>
                                <w:color w:val="000F4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F6FC8">
                              <w:rPr>
                                <w:rFonts w:ascii="Century Gothic" w:hAnsi="Century Gothic"/>
                                <w:b/>
                                <w:color w:val="000F41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7F6FC8">
                              <w:rPr>
                                <w:rFonts w:ascii="Century Gothic" w:hAnsi="Century Gothic"/>
                                <w:b/>
                                <w:color w:val="000F4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70559" w:rsidRPr="00A70559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000F41"/>
                                <w:sz w:val="16"/>
                                <w:szCs w:val="16"/>
                              </w:rPr>
                              <w:t>5</w:t>
                            </w:r>
                            <w:r w:rsidRPr="007F6FC8">
                              <w:rPr>
                                <w:rFonts w:ascii="Century Gothic" w:hAnsi="Century Gothic"/>
                                <w:b/>
                                <w:bCs/>
                                <w:color w:val="000F4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2.45pt;margin-top:38.45pt;width:40.5pt;height:63pt;rotation:180;flip:x y;z-index:251658752;mso-position-horizontal-relative:page;mso-position-vertical-relative:page;mso-width-relative:left-margin-area" coordorigin="-433,13787" coordsize="1826,1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&#13;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13;top:14411;width:881;height:0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" strokecolor="#000f41">
                <o:lock v:ext="edit" shapetype="f"/>
              </v:shape>
              <v:rect id="Rectangle 10" o:spid="_x0000_s1028" style="position:absolute;left:-433;top:13787;width:1826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<v:textbox inset="0,0,0,0">
                  <w:txbxContent>
                    <w:p w:rsidR="004C6EC3" w:rsidRPr="007F6FC8" w:rsidRDefault="004C6EC3" w:rsidP="004C6EC3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/>
                          <w:sz w:val="16"/>
                          <w:szCs w:val="16"/>
                        </w:rPr>
                      </w:pPr>
                    </w:p>
                    <w:p w:rsidR="004C6EC3" w:rsidRPr="007F6FC8" w:rsidRDefault="004C6EC3" w:rsidP="004C6EC3">
                      <w:pPr>
                        <w:jc w:val="center"/>
                        <w:rPr>
                          <w:rFonts w:ascii="Century Gothic" w:hAnsi="Century Gothic"/>
                          <w:b/>
                          <w:color w:val="000F41"/>
                          <w:sz w:val="16"/>
                          <w:szCs w:val="16"/>
                        </w:rPr>
                      </w:pPr>
                      <w:r w:rsidRPr="007F6FC8">
                        <w:rPr>
                          <w:rFonts w:ascii="Century Gothic" w:hAnsi="Century Gothic"/>
                          <w:b/>
                          <w:color w:val="000F41"/>
                          <w:sz w:val="16"/>
                          <w:szCs w:val="16"/>
                        </w:rPr>
                        <w:fldChar w:fldCharType="begin"/>
                      </w:r>
                      <w:r w:rsidRPr="007F6FC8">
                        <w:rPr>
                          <w:rFonts w:ascii="Century Gothic" w:hAnsi="Century Gothic"/>
                          <w:b/>
                          <w:color w:val="000F41"/>
                          <w:sz w:val="16"/>
                          <w:szCs w:val="16"/>
                        </w:rPr>
                        <w:instrText>PAGE    \* MERGEFORMAT</w:instrText>
                      </w:r>
                      <w:r w:rsidRPr="007F6FC8">
                        <w:rPr>
                          <w:rFonts w:ascii="Century Gothic" w:hAnsi="Century Gothic"/>
                          <w:b/>
                          <w:color w:val="000F41"/>
                          <w:sz w:val="16"/>
                          <w:szCs w:val="16"/>
                        </w:rPr>
                        <w:fldChar w:fldCharType="separate"/>
                      </w:r>
                      <w:r w:rsidR="00A70559" w:rsidRPr="00A70559">
                        <w:rPr>
                          <w:rFonts w:ascii="Century Gothic" w:hAnsi="Century Gothic"/>
                          <w:b/>
                          <w:bCs/>
                          <w:noProof/>
                          <w:color w:val="000F41"/>
                          <w:sz w:val="16"/>
                          <w:szCs w:val="16"/>
                        </w:rPr>
                        <w:t>5</w:t>
                      </w:r>
                      <w:r w:rsidRPr="007F6FC8">
                        <w:rPr>
                          <w:rFonts w:ascii="Century Gothic" w:hAnsi="Century Gothic"/>
                          <w:b/>
                          <w:bCs/>
                          <w:color w:val="000F4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C3" w:rsidRDefault="00FF70E2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05390" o:spid="_x0000_s2049" type="#_x0000_t75" alt="papier firmowy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E92"/>
    <w:multiLevelType w:val="hybridMultilevel"/>
    <w:tmpl w:val="0B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98B"/>
    <w:multiLevelType w:val="hybridMultilevel"/>
    <w:tmpl w:val="C78CD882"/>
    <w:lvl w:ilvl="0" w:tplc="7688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1AAA"/>
    <w:multiLevelType w:val="hybridMultilevel"/>
    <w:tmpl w:val="36A48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12327"/>
    <w:multiLevelType w:val="hybridMultilevel"/>
    <w:tmpl w:val="8FF89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966A3"/>
    <w:multiLevelType w:val="hybridMultilevel"/>
    <w:tmpl w:val="9CE2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3FF0"/>
    <w:multiLevelType w:val="hybridMultilevel"/>
    <w:tmpl w:val="319EE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8E6CC5"/>
    <w:multiLevelType w:val="hybridMultilevel"/>
    <w:tmpl w:val="7CBA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90280"/>
    <w:multiLevelType w:val="hybridMultilevel"/>
    <w:tmpl w:val="FDBCC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A487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86"/>
    <w:rsid w:val="00003B79"/>
    <w:rsid w:val="00017B69"/>
    <w:rsid w:val="00022CB7"/>
    <w:rsid w:val="00054B09"/>
    <w:rsid w:val="000620D8"/>
    <w:rsid w:val="00070118"/>
    <w:rsid w:val="000966C0"/>
    <w:rsid w:val="000A2193"/>
    <w:rsid w:val="000A370E"/>
    <w:rsid w:val="000A71FB"/>
    <w:rsid w:val="000B0619"/>
    <w:rsid w:val="000B65E9"/>
    <w:rsid w:val="000B7D9A"/>
    <w:rsid w:val="000C7C03"/>
    <w:rsid w:val="000E0418"/>
    <w:rsid w:val="001059A9"/>
    <w:rsid w:val="0011335D"/>
    <w:rsid w:val="0012082F"/>
    <w:rsid w:val="00132482"/>
    <w:rsid w:val="0013452C"/>
    <w:rsid w:val="001405E0"/>
    <w:rsid w:val="00165C0F"/>
    <w:rsid w:val="001747DE"/>
    <w:rsid w:val="00185B86"/>
    <w:rsid w:val="00190EFD"/>
    <w:rsid w:val="00191314"/>
    <w:rsid w:val="001A68AB"/>
    <w:rsid w:val="001A7F8F"/>
    <w:rsid w:val="001E2630"/>
    <w:rsid w:val="001E699E"/>
    <w:rsid w:val="002600BA"/>
    <w:rsid w:val="00283DEE"/>
    <w:rsid w:val="0028402D"/>
    <w:rsid w:val="00290B48"/>
    <w:rsid w:val="002A58D3"/>
    <w:rsid w:val="002C4A11"/>
    <w:rsid w:val="002D72D6"/>
    <w:rsid w:val="002E6CCB"/>
    <w:rsid w:val="003325C4"/>
    <w:rsid w:val="0033715F"/>
    <w:rsid w:val="00347F73"/>
    <w:rsid w:val="00380C51"/>
    <w:rsid w:val="003B5A7E"/>
    <w:rsid w:val="003B7453"/>
    <w:rsid w:val="004141DF"/>
    <w:rsid w:val="004264C1"/>
    <w:rsid w:val="00453F25"/>
    <w:rsid w:val="00460F86"/>
    <w:rsid w:val="0047107E"/>
    <w:rsid w:val="004B6152"/>
    <w:rsid w:val="004C6EC3"/>
    <w:rsid w:val="004E2B61"/>
    <w:rsid w:val="004E4208"/>
    <w:rsid w:val="004F424B"/>
    <w:rsid w:val="005004E2"/>
    <w:rsid w:val="00506357"/>
    <w:rsid w:val="00506967"/>
    <w:rsid w:val="00520CCE"/>
    <w:rsid w:val="00523FE4"/>
    <w:rsid w:val="0053022B"/>
    <w:rsid w:val="00555E5A"/>
    <w:rsid w:val="00562CF7"/>
    <w:rsid w:val="005643A8"/>
    <w:rsid w:val="005667B0"/>
    <w:rsid w:val="00572CC1"/>
    <w:rsid w:val="005822BF"/>
    <w:rsid w:val="00582A2C"/>
    <w:rsid w:val="005C0DE4"/>
    <w:rsid w:val="005D7BF9"/>
    <w:rsid w:val="005F3C26"/>
    <w:rsid w:val="00634B6F"/>
    <w:rsid w:val="00637E30"/>
    <w:rsid w:val="00664049"/>
    <w:rsid w:val="00664EE2"/>
    <w:rsid w:val="006918D3"/>
    <w:rsid w:val="00696869"/>
    <w:rsid w:val="006B3084"/>
    <w:rsid w:val="00721405"/>
    <w:rsid w:val="007250EC"/>
    <w:rsid w:val="00727215"/>
    <w:rsid w:val="00743837"/>
    <w:rsid w:val="00747EA2"/>
    <w:rsid w:val="00763455"/>
    <w:rsid w:val="0078599A"/>
    <w:rsid w:val="007A0725"/>
    <w:rsid w:val="007C42C6"/>
    <w:rsid w:val="007D5778"/>
    <w:rsid w:val="007E3476"/>
    <w:rsid w:val="008001B0"/>
    <w:rsid w:val="008203C7"/>
    <w:rsid w:val="00821DB5"/>
    <w:rsid w:val="0082496F"/>
    <w:rsid w:val="00855CF3"/>
    <w:rsid w:val="00862501"/>
    <w:rsid w:val="00863D06"/>
    <w:rsid w:val="0086513A"/>
    <w:rsid w:val="008D54F9"/>
    <w:rsid w:val="008F0294"/>
    <w:rsid w:val="009018C6"/>
    <w:rsid w:val="00917030"/>
    <w:rsid w:val="00923ECF"/>
    <w:rsid w:val="00946D12"/>
    <w:rsid w:val="00950855"/>
    <w:rsid w:val="009628C3"/>
    <w:rsid w:val="00965AC2"/>
    <w:rsid w:val="0098268A"/>
    <w:rsid w:val="009912ED"/>
    <w:rsid w:val="00995C37"/>
    <w:rsid w:val="00996AB7"/>
    <w:rsid w:val="009A219E"/>
    <w:rsid w:val="009D3514"/>
    <w:rsid w:val="009D4347"/>
    <w:rsid w:val="009F1222"/>
    <w:rsid w:val="009F60A6"/>
    <w:rsid w:val="00A10AE3"/>
    <w:rsid w:val="00A11C7F"/>
    <w:rsid w:val="00A17C40"/>
    <w:rsid w:val="00A262A1"/>
    <w:rsid w:val="00A31408"/>
    <w:rsid w:val="00A40273"/>
    <w:rsid w:val="00A70559"/>
    <w:rsid w:val="00A727E0"/>
    <w:rsid w:val="00A7426C"/>
    <w:rsid w:val="00A853A8"/>
    <w:rsid w:val="00A97B30"/>
    <w:rsid w:val="00AA6F7F"/>
    <w:rsid w:val="00AD6E30"/>
    <w:rsid w:val="00AF05D9"/>
    <w:rsid w:val="00AF17DA"/>
    <w:rsid w:val="00B064A2"/>
    <w:rsid w:val="00B10CC2"/>
    <w:rsid w:val="00B10EDD"/>
    <w:rsid w:val="00B114D5"/>
    <w:rsid w:val="00B15DD8"/>
    <w:rsid w:val="00B22FAF"/>
    <w:rsid w:val="00B438AF"/>
    <w:rsid w:val="00B60704"/>
    <w:rsid w:val="00B72FB0"/>
    <w:rsid w:val="00B800F5"/>
    <w:rsid w:val="00B80675"/>
    <w:rsid w:val="00B87F8B"/>
    <w:rsid w:val="00B90A7B"/>
    <w:rsid w:val="00B97696"/>
    <w:rsid w:val="00BB4183"/>
    <w:rsid w:val="00BB4886"/>
    <w:rsid w:val="00BB70AD"/>
    <w:rsid w:val="00BC0039"/>
    <w:rsid w:val="00BC5EDE"/>
    <w:rsid w:val="00BC644C"/>
    <w:rsid w:val="00BE2D0A"/>
    <w:rsid w:val="00BE4DB1"/>
    <w:rsid w:val="00BF6FEF"/>
    <w:rsid w:val="00C14D99"/>
    <w:rsid w:val="00C234A8"/>
    <w:rsid w:val="00C41A9C"/>
    <w:rsid w:val="00C75D36"/>
    <w:rsid w:val="00C915AA"/>
    <w:rsid w:val="00CC528F"/>
    <w:rsid w:val="00CD056B"/>
    <w:rsid w:val="00CD7E64"/>
    <w:rsid w:val="00CF0641"/>
    <w:rsid w:val="00D00EF2"/>
    <w:rsid w:val="00D03A9B"/>
    <w:rsid w:val="00D2711D"/>
    <w:rsid w:val="00D30EC6"/>
    <w:rsid w:val="00D42581"/>
    <w:rsid w:val="00D64832"/>
    <w:rsid w:val="00D66FE0"/>
    <w:rsid w:val="00D82FB5"/>
    <w:rsid w:val="00D902A0"/>
    <w:rsid w:val="00D97E9C"/>
    <w:rsid w:val="00DC03DD"/>
    <w:rsid w:val="00DD4106"/>
    <w:rsid w:val="00DE1735"/>
    <w:rsid w:val="00DE27AC"/>
    <w:rsid w:val="00DE321E"/>
    <w:rsid w:val="00DE551F"/>
    <w:rsid w:val="00DF43B7"/>
    <w:rsid w:val="00E3749D"/>
    <w:rsid w:val="00E50D8C"/>
    <w:rsid w:val="00E56718"/>
    <w:rsid w:val="00E73911"/>
    <w:rsid w:val="00E87770"/>
    <w:rsid w:val="00EB7A14"/>
    <w:rsid w:val="00EB7F34"/>
    <w:rsid w:val="00EC6391"/>
    <w:rsid w:val="00ED5B3D"/>
    <w:rsid w:val="00ED7111"/>
    <w:rsid w:val="00EE33AB"/>
    <w:rsid w:val="00EE7515"/>
    <w:rsid w:val="00EF52EF"/>
    <w:rsid w:val="00F04B52"/>
    <w:rsid w:val="00F179F8"/>
    <w:rsid w:val="00F3177A"/>
    <w:rsid w:val="00F34F45"/>
    <w:rsid w:val="00F42A5B"/>
    <w:rsid w:val="00F93E87"/>
    <w:rsid w:val="00FA1A27"/>
    <w:rsid w:val="00FA31AF"/>
    <w:rsid w:val="00FA747F"/>
    <w:rsid w:val="00FC3B13"/>
    <w:rsid w:val="00FD06F9"/>
    <w:rsid w:val="00FE16AF"/>
    <w:rsid w:val="00FF5F47"/>
    <w:rsid w:val="00FF70E2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11CDEDA-962C-2547-A3DA-FFA23246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B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85B8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F8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7F8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A7F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62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262A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262A1"/>
    <w:rPr>
      <w:vertAlign w:val="superscript"/>
    </w:rPr>
  </w:style>
  <w:style w:type="character" w:styleId="Hipercze">
    <w:name w:val="Hyperlink"/>
    <w:uiPriority w:val="99"/>
    <w:unhideWhenUsed/>
    <w:rsid w:val="00D82FB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8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Ostojski</dc:creator>
  <cp:keywords/>
  <cp:lastModifiedBy>Rafał Olejnik</cp:lastModifiedBy>
  <cp:revision>2</cp:revision>
  <dcterms:created xsi:type="dcterms:W3CDTF">2019-06-05T22:00:00Z</dcterms:created>
  <dcterms:modified xsi:type="dcterms:W3CDTF">2019-06-05T22:00:00Z</dcterms:modified>
</cp:coreProperties>
</file>